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B3B9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b/>
          <w:bCs/>
          <w:sz w:val="36"/>
          <w:szCs w:val="44"/>
          <w:lang w:val="en-US" w:eastAsia="zh-CN"/>
        </w:rPr>
      </w:pPr>
      <w:r>
        <w:rPr>
          <w:rFonts w:hint="eastAsia" w:ascii="宋体" w:hAnsi="宋体" w:eastAsia="宋体" w:cs="宋体"/>
          <w:b/>
          <w:bCs/>
          <w:sz w:val="36"/>
          <w:szCs w:val="44"/>
        </w:rPr>
        <w:t>湖南建筑高级技工</w:t>
      </w:r>
      <w:r>
        <w:rPr>
          <w:rFonts w:hint="eastAsia" w:ascii="宋体" w:hAnsi="宋体" w:eastAsia="宋体" w:cs="宋体"/>
          <w:b/>
          <w:bCs/>
          <w:sz w:val="36"/>
          <w:szCs w:val="44"/>
          <w:lang w:val="en-US" w:eastAsia="zh-CN"/>
        </w:rPr>
        <w:t>学校</w:t>
      </w:r>
      <w:r>
        <w:rPr>
          <w:rFonts w:hint="default" w:ascii="宋体" w:hAnsi="宋体" w:eastAsia="宋体" w:cs="宋体"/>
          <w:b/>
          <w:bCs/>
          <w:sz w:val="36"/>
          <w:szCs w:val="44"/>
          <w:lang w:val="en-US" w:eastAsia="zh-CN"/>
        </w:rPr>
        <w:t>学生公寓用电缴费管理系统维保服务</w:t>
      </w:r>
      <w:r>
        <w:rPr>
          <w:rFonts w:hint="eastAsia" w:ascii="宋体" w:hAnsi="宋体" w:eastAsia="宋体" w:cs="宋体"/>
          <w:b/>
          <w:bCs/>
          <w:sz w:val="36"/>
          <w:szCs w:val="44"/>
        </w:rPr>
        <w:t>项</w:t>
      </w:r>
      <w:r>
        <w:rPr>
          <w:rFonts w:hint="eastAsia" w:ascii="宋体" w:hAnsi="宋体" w:eastAsia="宋体" w:cs="宋体"/>
          <w:b/>
          <w:bCs/>
          <w:sz w:val="36"/>
          <w:szCs w:val="44"/>
          <w:lang w:val="en-US" w:eastAsia="zh-CN"/>
        </w:rPr>
        <w:t>目</w:t>
      </w:r>
      <w:r>
        <w:rPr>
          <w:rFonts w:hint="eastAsia" w:ascii="宋体" w:hAnsi="宋体" w:cs="宋体"/>
          <w:b/>
          <w:bCs/>
          <w:sz w:val="36"/>
          <w:szCs w:val="44"/>
          <w:lang w:val="en-US" w:eastAsia="zh-CN"/>
        </w:rPr>
        <w:t>单一来源采购</w:t>
      </w:r>
      <w:bookmarkStart w:id="0" w:name="_GoBack"/>
      <w:bookmarkEnd w:id="0"/>
      <w:r>
        <w:rPr>
          <w:rFonts w:hint="eastAsia" w:ascii="宋体" w:hAnsi="宋体" w:cs="宋体"/>
          <w:b/>
          <w:bCs/>
          <w:sz w:val="36"/>
          <w:szCs w:val="44"/>
          <w:lang w:val="en-US" w:eastAsia="zh-CN"/>
        </w:rPr>
        <w:t>议价</w:t>
      </w:r>
      <w:r>
        <w:rPr>
          <w:rFonts w:hint="eastAsia" w:ascii="宋体" w:hAnsi="宋体" w:eastAsia="宋体" w:cs="宋体"/>
          <w:b/>
          <w:bCs/>
          <w:sz w:val="36"/>
          <w:szCs w:val="44"/>
          <w:lang w:val="en-US" w:eastAsia="zh-CN"/>
        </w:rPr>
        <w:t>文件</w:t>
      </w:r>
    </w:p>
    <w:p w14:paraId="5EED67D7">
      <w:pPr>
        <w:jc w:val="center"/>
        <w:rPr>
          <w:rFonts w:hint="default"/>
          <w:lang w:val="en-US" w:eastAsia="zh-CN"/>
        </w:rPr>
      </w:pPr>
    </w:p>
    <w:p w14:paraId="4C39FA82">
      <w:pPr>
        <w:jc w:val="left"/>
        <w:rPr>
          <w:rFonts w:hint="default"/>
          <w:lang w:val="en-US" w:eastAsia="zh-CN"/>
        </w:rPr>
      </w:pPr>
    </w:p>
    <w:tbl>
      <w:tblPr>
        <w:tblStyle w:val="8"/>
        <w:tblW w:w="17600" w:type="dxa"/>
        <w:tblInd w:w="-50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04"/>
        <w:gridCol w:w="14496"/>
      </w:tblGrid>
      <w:tr w14:paraId="589F3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17600" w:type="dxa"/>
            <w:gridSpan w:val="2"/>
            <w:tcBorders>
              <w:top w:val="nil"/>
              <w:left w:val="nil"/>
              <w:bottom w:val="single" w:color="auto" w:sz="4" w:space="0"/>
              <w:right w:val="nil"/>
            </w:tcBorders>
            <w:noWrap w:val="0"/>
            <w:vAlign w:val="center"/>
          </w:tcPr>
          <w:p w14:paraId="654FC8D3">
            <w:pPr>
              <w:keepNext w:val="0"/>
              <w:keepLines w:val="0"/>
              <w:widowControl/>
              <w:suppressLineNumbers w:val="0"/>
              <w:jc w:val="left"/>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 xml:space="preserve"> 一、商务要求：</w:t>
            </w:r>
          </w:p>
        </w:tc>
      </w:tr>
      <w:tr w14:paraId="52AF0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31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72F601">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商务项目</w:t>
            </w:r>
          </w:p>
        </w:tc>
        <w:tc>
          <w:tcPr>
            <w:tcW w:w="144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93C7713">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商务要求</w:t>
            </w:r>
          </w:p>
        </w:tc>
      </w:tr>
      <w:tr w14:paraId="7A73D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3104"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657ED39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法律责任</w:t>
            </w:r>
          </w:p>
        </w:tc>
        <w:tc>
          <w:tcPr>
            <w:tcW w:w="14496"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1CA3AF40">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如果不满足议价公示内容而恶意议价的供应商，影响需求方工作正常开展，需求方保留追究其法律责任的权力，同时报政府采购监督部门严肃处理。</w:t>
            </w:r>
          </w:p>
        </w:tc>
      </w:tr>
      <w:tr w14:paraId="3EC08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2" w:hRule="atLeast"/>
        </w:trPr>
        <w:tc>
          <w:tcPr>
            <w:tcW w:w="3104"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130D64CB">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供应商基本资格条件</w:t>
            </w:r>
          </w:p>
        </w:tc>
        <w:tc>
          <w:tcPr>
            <w:tcW w:w="14496"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73BC03D4">
            <w:pPr>
              <w:keepNext w:val="0"/>
              <w:keepLines w:val="0"/>
              <w:widowControl/>
              <w:numPr>
                <w:ilvl w:val="0"/>
                <w:numId w:val="1"/>
              </w:numPr>
              <w:suppressLineNumbers w:val="0"/>
              <w:ind w:left="0" w:leftChars="0" w:firstLineChars="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供应商需具备《中华人民共和国政府采购法》第二十二条规定的基本资格条件，供应商营业执照副本复印件及加盖单位公章；</w:t>
            </w:r>
          </w:p>
          <w:p w14:paraId="043542D1">
            <w:pPr>
              <w:keepNext w:val="0"/>
              <w:keepLines w:val="0"/>
              <w:widowControl/>
              <w:numPr>
                <w:ilvl w:val="0"/>
                <w:numId w:val="1"/>
              </w:numPr>
              <w:suppressLineNumbers w:val="0"/>
              <w:ind w:left="0" w:leftChars="0" w:firstLineChars="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提交响应声明函（详见附件一）</w:t>
            </w:r>
          </w:p>
        </w:tc>
      </w:tr>
      <w:tr w14:paraId="7BFBD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31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73521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送货时间</w:t>
            </w:r>
          </w:p>
        </w:tc>
        <w:tc>
          <w:tcPr>
            <w:tcW w:w="144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C8E3B0">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中标单位需在中标后3个工作日内签订合同。合同签订后10个工作日交付使用。</w:t>
            </w:r>
          </w:p>
        </w:tc>
      </w:tr>
      <w:tr w14:paraId="33705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2" w:hRule="atLeast"/>
        </w:trPr>
        <w:tc>
          <w:tcPr>
            <w:tcW w:w="31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ACA01C">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供应商资质</w:t>
            </w:r>
            <w:r>
              <w:rPr>
                <w:rFonts w:hint="eastAsia" w:ascii="宋体" w:hAnsi="宋体" w:eastAsia="宋体" w:cs="宋体"/>
                <w:i w:val="0"/>
                <w:iCs w:val="0"/>
                <w:color w:val="auto"/>
                <w:kern w:val="0"/>
                <w:sz w:val="28"/>
                <w:szCs w:val="28"/>
                <w:u w:val="none"/>
                <w:lang w:val="en-US" w:eastAsia="zh-CN" w:bidi="ar"/>
              </w:rPr>
              <w:t>要求</w:t>
            </w:r>
          </w:p>
        </w:tc>
        <w:tc>
          <w:tcPr>
            <w:tcW w:w="1449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20652E0">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（一）具备独立法人资格，经营范围含系统维护、软件开发、技术服务、智能用电设备销售及维保等相关内容。</w:t>
            </w:r>
          </w:p>
          <w:p w14:paraId="35E99A9E">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（二）为本校学生公寓用电缴费管理系统原建设供货及实施单位，掌握系统底层协议、数据库架构、缴费接口及全套技术资料。</w:t>
            </w:r>
          </w:p>
          <w:p w14:paraId="6AADD616">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（三）拥有固定专业技术团队，熟悉本系统专属软硬件调试、故障排查及数据对账维护。</w:t>
            </w:r>
          </w:p>
          <w:p w14:paraId="0C6C180B">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（四）具备本地化快速服务响应能力，可及时到场处置系统及电表通讯各类故障。</w:t>
            </w:r>
          </w:p>
          <w:p w14:paraId="20458661">
            <w:pPr>
              <w:keepNext w:val="0"/>
              <w:keepLines w:val="0"/>
              <w:widowControl/>
              <w:numPr>
                <w:ilvl w:val="0"/>
                <w:numId w:val="0"/>
              </w:numPr>
              <w:suppressLineNumbers w:val="0"/>
              <w:jc w:val="left"/>
              <w:textAlignment w:val="top"/>
              <w:rPr>
                <w:rFonts w:hint="eastAsia" w:ascii="宋体" w:hAnsi="宋体" w:eastAsia="宋体" w:cs="宋体"/>
                <w:i w:val="0"/>
                <w:iCs w:val="0"/>
                <w:color w:val="auto"/>
                <w:sz w:val="28"/>
                <w:szCs w:val="28"/>
                <w:u w:val="none"/>
              </w:rPr>
            </w:pPr>
          </w:p>
        </w:tc>
      </w:tr>
    </w:tbl>
    <w:p w14:paraId="1AE049FA">
      <w:pPr>
        <w:jc w:val="left"/>
        <w:rPr>
          <w:rFonts w:hint="default"/>
          <w:lang w:val="en-US" w:eastAsia="zh-CN"/>
        </w:rPr>
      </w:pPr>
    </w:p>
    <w:p w14:paraId="3DDEB603">
      <w:pPr>
        <w:pStyle w:val="2"/>
        <w:rPr>
          <w:rFonts w:hint="default"/>
          <w:lang w:val="en-US" w:eastAsia="zh-CN"/>
        </w:rPr>
      </w:pPr>
    </w:p>
    <w:p w14:paraId="25505294">
      <w:pPr>
        <w:rPr>
          <w:rFonts w:hint="default"/>
          <w:lang w:val="en-US" w:eastAsia="zh-CN"/>
        </w:rPr>
      </w:pPr>
    </w:p>
    <w:p w14:paraId="04E970AA">
      <w:pPr>
        <w:rPr>
          <w:rFonts w:hint="default"/>
          <w:lang w:val="en-US" w:eastAsia="zh-CN"/>
        </w:rPr>
      </w:pPr>
    </w:p>
    <w:p w14:paraId="5FBE8DF1">
      <w:pPr>
        <w:pStyle w:val="2"/>
        <w:rPr>
          <w:rFonts w:hint="default"/>
          <w:sz w:val="36"/>
          <w:szCs w:val="24"/>
          <w:lang w:val="en-US" w:eastAsia="zh-CN"/>
        </w:rPr>
      </w:pPr>
      <w:r>
        <w:rPr>
          <w:rFonts w:hint="eastAsia"/>
          <w:sz w:val="36"/>
          <w:szCs w:val="24"/>
          <w:lang w:val="en-US" w:eastAsia="zh-CN"/>
        </w:rPr>
        <w:t>关于湖南建筑高级技工学校</w:t>
      </w:r>
      <w:r>
        <w:rPr>
          <w:rFonts w:hint="default"/>
          <w:sz w:val="36"/>
          <w:szCs w:val="24"/>
          <w:lang w:val="en-US" w:eastAsia="zh-CN"/>
        </w:rPr>
        <w:t>学生公寓用电缴费管理系统维保服务单一来源采购需求书</w:t>
      </w:r>
    </w:p>
    <w:p w14:paraId="73F571FF">
      <w:pPr>
        <w:rPr>
          <w:rFonts w:hint="default"/>
          <w:lang w:val="en-US" w:eastAsia="zh-CN"/>
        </w:rPr>
      </w:pPr>
    </w:p>
    <w:p w14:paraId="4F8E8DC5">
      <w:pPr>
        <w:rPr>
          <w:rFonts w:hint="default"/>
          <w:lang w:val="en-US" w:eastAsia="zh-CN"/>
        </w:rPr>
      </w:pPr>
    </w:p>
    <w:p w14:paraId="22D1CC59">
      <w:pPr>
        <w:keepNext w:val="0"/>
        <w:keepLines w:val="0"/>
        <w:pageBreakBefore w:val="0"/>
        <w:widowControl w:val="0"/>
        <w:kinsoku/>
        <w:wordWrap/>
        <w:overflowPunct/>
        <w:topLinePunct w:val="0"/>
        <w:autoSpaceDE/>
        <w:autoSpaceDN/>
        <w:bidi w:val="0"/>
        <w:adjustRightInd w:val="0"/>
        <w:snapToGrid w:val="0"/>
        <w:spacing w:line="300" w:lineRule="auto"/>
        <w:ind w:right="0" w:rightChars="0"/>
        <w:textAlignment w:val="auto"/>
        <w:outlineLvl w:val="9"/>
        <w:rPr>
          <w:rFonts w:hint="eastAsia" w:ascii="黑体" w:hAnsi="黑体" w:eastAsia="黑体" w:cs="黑体"/>
          <w:sz w:val="24"/>
          <w:szCs w:val="24"/>
        </w:rPr>
      </w:pPr>
      <w:r>
        <w:rPr>
          <w:rFonts w:hint="eastAsia" w:ascii="黑体" w:hAnsi="黑体" w:eastAsia="黑体" w:cs="黑体"/>
          <w:sz w:val="24"/>
          <w:szCs w:val="24"/>
        </w:rPr>
        <w:t>一、采购项目名称</w:t>
      </w:r>
    </w:p>
    <w:p w14:paraId="3C244395">
      <w:pPr>
        <w:keepNext w:val="0"/>
        <w:keepLines w:val="0"/>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学生公寓用电缴费管理系统日常维护、故障抢修与技术保障服务</w:t>
      </w:r>
    </w:p>
    <w:p w14:paraId="6537FBD6">
      <w:pPr>
        <w:keepNext w:val="0"/>
        <w:keepLines w:val="0"/>
        <w:pageBreakBefore w:val="0"/>
        <w:widowControl w:val="0"/>
        <w:kinsoku/>
        <w:wordWrap/>
        <w:overflowPunct/>
        <w:topLinePunct w:val="0"/>
        <w:autoSpaceDE/>
        <w:autoSpaceDN/>
        <w:bidi w:val="0"/>
        <w:adjustRightInd w:val="0"/>
        <w:snapToGrid w:val="0"/>
        <w:spacing w:line="300" w:lineRule="auto"/>
        <w:ind w:right="0" w:rightChars="0"/>
        <w:textAlignment w:val="auto"/>
        <w:outlineLvl w:val="9"/>
        <w:rPr>
          <w:rFonts w:hint="eastAsia" w:ascii="黑体" w:hAnsi="黑体" w:eastAsia="黑体" w:cs="黑体"/>
          <w:sz w:val="24"/>
          <w:szCs w:val="24"/>
        </w:rPr>
      </w:pPr>
      <w:r>
        <w:rPr>
          <w:rFonts w:hint="eastAsia" w:ascii="黑体" w:hAnsi="黑体" w:eastAsia="黑体" w:cs="黑体"/>
          <w:sz w:val="24"/>
          <w:szCs w:val="24"/>
        </w:rPr>
        <w:t>二、采购背景与必要性</w:t>
      </w:r>
    </w:p>
    <w:p w14:paraId="395C54C4">
      <w:pPr>
        <w:keepNext w:val="0"/>
        <w:keepLines w:val="0"/>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为保障我校学生公寓用电缴费管理系统 7×24 小时稳定运行，确保智能电表、采集终端、集中器、通讯模块、后台管理平台、微信支付宝缴费端、远程断电复电、恶性负载识别、数据统计对账等各项功能正常使用，保障学生正常用电、线上缴费及宿舍用电安全管理。本系统为专属定制软硬件一体化平台，设备通信协议、后台数据库、缴费接口、控制逻辑均为原承建单位专属技术架构，具有唯一性和兼容性排他性；其他单位无系统底层源码、无设备通信协议授权、不熟悉现场点位布局与参数配置，无法开展深度故障排查、数据对账、系统调试及功能维护，易造成系统瘫痪、缴费异常、用电数据错乱、远程控制失效等风险。为保障系统持续稳定、数据准确、缴费链路畅通、用电管理有序，避免更换维保单位产生兼容故障及额外改造费用，本项目需采用单一来源采购方式实施，项目实施必要性突出。</w:t>
      </w:r>
    </w:p>
    <w:p w14:paraId="22A55F8E">
      <w:pPr>
        <w:keepNext w:val="0"/>
        <w:keepLines w:val="0"/>
        <w:pageBreakBefore w:val="0"/>
        <w:widowControl w:val="0"/>
        <w:kinsoku/>
        <w:wordWrap/>
        <w:overflowPunct/>
        <w:topLinePunct w:val="0"/>
        <w:autoSpaceDE/>
        <w:autoSpaceDN/>
        <w:bidi w:val="0"/>
        <w:adjustRightInd w:val="0"/>
        <w:snapToGrid w:val="0"/>
        <w:spacing w:line="300" w:lineRule="auto"/>
        <w:ind w:right="0" w:rightChars="0"/>
        <w:textAlignment w:val="auto"/>
        <w:outlineLvl w:val="9"/>
        <w:rPr>
          <w:rFonts w:hint="eastAsia" w:ascii="黑体" w:hAnsi="黑体" w:eastAsia="黑体" w:cs="黑体"/>
          <w:sz w:val="24"/>
          <w:szCs w:val="24"/>
        </w:rPr>
      </w:pPr>
      <w:r>
        <w:rPr>
          <w:rFonts w:hint="eastAsia" w:ascii="黑体" w:hAnsi="黑体" w:eastAsia="黑体" w:cs="黑体"/>
          <w:sz w:val="24"/>
          <w:szCs w:val="24"/>
        </w:rPr>
        <w:t>三、项目核心内容与交付要求</w:t>
      </w:r>
    </w:p>
    <w:p w14:paraId="187F4D5A">
      <w:pPr>
        <w:keepNext w:val="0"/>
        <w:keepLines w:val="0"/>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（一）维护依据</w:t>
      </w:r>
    </w:p>
    <w:p w14:paraId="2852CB33">
      <w:pPr>
        <w:keepNext w:val="0"/>
        <w:keepLines w:val="0"/>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严格按照国家用电信息采集规范、行业技术标准、系统原厂技术参数及学校后勤公寓管理要求开展维护保障工作。</w:t>
      </w:r>
    </w:p>
    <w:p w14:paraId="630C4640">
      <w:pPr>
        <w:keepNext w:val="0"/>
        <w:keepLines w:val="0"/>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（二）服务范围</w:t>
      </w:r>
    </w:p>
    <w:p w14:paraId="594E5BD7">
      <w:pPr>
        <w:keepNext w:val="0"/>
        <w:keepLines w:val="0"/>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覆盖学生公寓用电缴费管理系统全套软硬件：智能电表、采集器、集中器、通讯模块、供电控制开关、网络传输链路、后台管理服务器、数据库、PC 管理端、微信 / 支付宝学生缴费端、恶性负载识别模块、远程断电复电控制链路、用电统计及报表系统等全部配套设施。</w:t>
      </w:r>
    </w:p>
    <w:p w14:paraId="5FE2ECF0">
      <w:pPr>
        <w:keepNext w:val="0"/>
        <w:keepLines w:val="0"/>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（三）最终成果与服务要求</w:t>
      </w:r>
    </w:p>
    <w:p w14:paraId="071377C1">
      <w:pPr>
        <w:keepNext w:val="0"/>
        <w:keepLines w:val="0"/>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运行指标：系统在线率≥99%，指令响应延时≤30 秒，数据采集准确率 100%，缴费、充值、复电、断电功能正常，无漏单、无错账、无掉电数据丢失。</w:t>
      </w:r>
    </w:p>
    <w:p w14:paraId="5B4F4073">
      <w:pPr>
        <w:keepNext w:val="0"/>
        <w:keepLines w:val="0"/>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故障抢修：接到报修后 2 小时内响应，一般故障 4 小时内解决，重大故障 24 小时内恢复；无法即时修复的提供应急用电方案并书面说明。</w:t>
      </w:r>
    </w:p>
    <w:p w14:paraId="734FE83D">
      <w:pPr>
        <w:keepNext w:val="0"/>
        <w:keepLines w:val="0"/>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配件更换：更换硬件设备须为原厂同型号专属兼容产品，更换前提前报备校方，调试合格后方可投入使用并纳入维保台账。</w:t>
      </w:r>
    </w:p>
    <w:p w14:paraId="2D683061">
      <w:pPr>
        <w:keepNext w:val="0"/>
        <w:keepLines w:val="0"/>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安全规范：严格遵守学校信息安全与数据保密要求，不得泄露学生信息、用电数据、账户信息与系统后台权限。</w:t>
      </w:r>
    </w:p>
    <w:p w14:paraId="17AA40EB">
      <w:pPr>
        <w:keepNext w:val="0"/>
        <w:keepLines w:val="0"/>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系统优化：每季度开展 1 次系统深度维护，含数据库清理、后台密码加固、权限核查、通讯链路优化、版本适配升级、收费对账校验。</w:t>
      </w:r>
    </w:p>
    <w:p w14:paraId="74F3FA80">
      <w:pPr>
        <w:keepNext w:val="0"/>
        <w:keepLines w:val="0"/>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应急保障：开学、放假、迎新、迎检及用电高峰期提供专项加急技术保障。</w:t>
      </w:r>
    </w:p>
    <w:p w14:paraId="30C12DB4">
      <w:pPr>
        <w:keepNext w:val="0"/>
        <w:keepLines w:val="0"/>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（四）项目周期</w:t>
      </w:r>
    </w:p>
    <w:p w14:paraId="0B3D7B27">
      <w:pPr>
        <w:keepNext w:val="0"/>
        <w:keepLines w:val="0"/>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自合同签订之日起 1 年。</w:t>
      </w:r>
    </w:p>
    <w:p w14:paraId="5B71A7DC">
      <w:pPr>
        <w:keepNext w:val="0"/>
        <w:keepLines w:val="0"/>
        <w:pageBreakBefore w:val="0"/>
        <w:widowControl w:val="0"/>
        <w:kinsoku/>
        <w:wordWrap/>
        <w:overflowPunct/>
        <w:topLinePunct w:val="0"/>
        <w:autoSpaceDE/>
        <w:autoSpaceDN/>
        <w:bidi w:val="0"/>
        <w:adjustRightInd w:val="0"/>
        <w:snapToGrid w:val="0"/>
        <w:spacing w:line="300" w:lineRule="auto"/>
        <w:ind w:right="0" w:rightChars="0"/>
        <w:textAlignment w:val="auto"/>
        <w:outlineLvl w:val="9"/>
        <w:rPr>
          <w:rFonts w:hint="eastAsia" w:ascii="黑体" w:hAnsi="黑体" w:eastAsia="黑体" w:cs="黑体"/>
          <w:sz w:val="24"/>
          <w:szCs w:val="24"/>
        </w:rPr>
      </w:pPr>
      <w:r>
        <w:rPr>
          <w:rFonts w:hint="eastAsia" w:ascii="黑体" w:hAnsi="黑体" w:eastAsia="黑体" w:cs="黑体"/>
          <w:sz w:val="24"/>
          <w:szCs w:val="24"/>
        </w:rPr>
        <w:t>四、采购方式与采购对象</w:t>
      </w:r>
    </w:p>
    <w:p w14:paraId="1CEB505A">
      <w:pPr>
        <w:keepNext w:val="0"/>
        <w:keepLines w:val="0"/>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本项目采用单一来源采购方式，拟定由学生公寓用电缴费管理系统原承建、原开发及专属技术运维服务商作为唯一供应商实施采购。</w:t>
      </w:r>
    </w:p>
    <w:p w14:paraId="41EA6A65">
      <w:pPr>
        <w:keepNext w:val="0"/>
        <w:keepLines w:val="0"/>
        <w:pageBreakBefore w:val="0"/>
        <w:widowControl w:val="0"/>
        <w:kinsoku/>
        <w:wordWrap/>
        <w:overflowPunct/>
        <w:topLinePunct w:val="0"/>
        <w:autoSpaceDE/>
        <w:autoSpaceDN/>
        <w:bidi w:val="0"/>
        <w:adjustRightInd w:val="0"/>
        <w:snapToGrid w:val="0"/>
        <w:spacing w:line="300" w:lineRule="auto"/>
        <w:ind w:right="0" w:rightChars="0"/>
        <w:textAlignment w:val="auto"/>
        <w:outlineLvl w:val="9"/>
        <w:rPr>
          <w:rFonts w:hint="eastAsia" w:ascii="黑体" w:hAnsi="黑体" w:eastAsia="黑体" w:cs="黑体"/>
          <w:sz w:val="24"/>
          <w:szCs w:val="24"/>
        </w:rPr>
      </w:pPr>
      <w:r>
        <w:rPr>
          <w:rFonts w:hint="eastAsia" w:ascii="黑体" w:hAnsi="黑体" w:eastAsia="黑体" w:cs="黑体"/>
          <w:sz w:val="24"/>
          <w:szCs w:val="24"/>
        </w:rPr>
        <w:t>五、供应商资格要求</w:t>
      </w:r>
    </w:p>
    <w:p w14:paraId="5AAB1A56">
      <w:pPr>
        <w:keepNext w:val="0"/>
        <w:keepLines w:val="0"/>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（一）具备独立法人资格，经营范围含系统维护、软件开发、技术服务、智能用电设备销售及维保等相关内容。</w:t>
      </w:r>
    </w:p>
    <w:p w14:paraId="5CCE1612">
      <w:pPr>
        <w:keepNext w:val="0"/>
        <w:keepLines w:val="0"/>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（二）为本校学生公寓用电缴费管理系统原建设供货及实施单位，掌握系统底层协议、数据库架构、缴费接口及全套技术资料。</w:t>
      </w:r>
    </w:p>
    <w:p w14:paraId="336AF8D0">
      <w:pPr>
        <w:keepNext w:val="0"/>
        <w:keepLines w:val="0"/>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（三）拥有固定专业技术团队，熟悉本系统专属软硬件调试、故障排查及数据对账维护。</w:t>
      </w:r>
    </w:p>
    <w:p w14:paraId="3A6DF3AE">
      <w:pPr>
        <w:keepNext w:val="0"/>
        <w:keepLines w:val="0"/>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（四）具备本地化快速服务响应能力，可及时到场处置系统及电表通讯各类故障。</w:t>
      </w:r>
    </w:p>
    <w:p w14:paraId="66C6D735">
      <w:pPr>
        <w:keepNext w:val="0"/>
        <w:keepLines w:val="0"/>
        <w:pageBreakBefore w:val="0"/>
        <w:widowControl w:val="0"/>
        <w:kinsoku/>
        <w:wordWrap/>
        <w:overflowPunct/>
        <w:topLinePunct w:val="0"/>
        <w:autoSpaceDE/>
        <w:autoSpaceDN/>
        <w:bidi w:val="0"/>
        <w:adjustRightInd w:val="0"/>
        <w:snapToGrid w:val="0"/>
        <w:spacing w:line="300" w:lineRule="auto"/>
        <w:ind w:right="0" w:rightChars="0"/>
        <w:textAlignment w:val="auto"/>
        <w:outlineLvl w:val="9"/>
        <w:rPr>
          <w:rFonts w:hint="eastAsia" w:ascii="黑体" w:hAnsi="黑体" w:eastAsia="黑体" w:cs="黑体"/>
          <w:sz w:val="24"/>
          <w:szCs w:val="24"/>
        </w:rPr>
      </w:pPr>
      <w:r>
        <w:rPr>
          <w:rFonts w:hint="eastAsia" w:ascii="黑体" w:hAnsi="黑体" w:eastAsia="黑体" w:cs="黑体"/>
          <w:sz w:val="24"/>
          <w:szCs w:val="24"/>
        </w:rPr>
        <w:t>六、报价与确定方式</w:t>
      </w:r>
    </w:p>
    <w:p w14:paraId="3C92E849">
      <w:pPr>
        <w:keepNext w:val="0"/>
        <w:keepLines w:val="0"/>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（一）报价要求：供应商须提交详细分项报价，总报价为含税闭口价，涵盖人工、交通、月度巡检、故障维修、系统调试、常规辅材、系统优化、技术值守、税费等合同期内全部费用，合同期内不另行加价。</w:t>
      </w:r>
    </w:p>
    <w:p w14:paraId="680DC93D">
      <w:pPr>
        <w:keepNext w:val="0"/>
        <w:keepLines w:val="0"/>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（二）确定方式：在完全响应本项目技术、服务、响应时效与服务周期要求的前提下，按单一来源采购流程，协商合理价格后确定中标服务单位。</w:t>
      </w:r>
    </w:p>
    <w:p w14:paraId="24C24AD8">
      <w:pPr>
        <w:spacing w:line="360" w:lineRule="exact"/>
        <w:jc w:val="left"/>
        <w:rPr>
          <w:rFonts w:hint="eastAsia" w:ascii="宋体" w:hAnsi="宋体" w:cs="宋体"/>
          <w:b/>
          <w:sz w:val="32"/>
          <w:szCs w:val="32"/>
          <w:lang w:val="en-US" w:eastAsia="zh-CN"/>
        </w:rPr>
      </w:pPr>
    </w:p>
    <w:p w14:paraId="1853361A">
      <w:pPr>
        <w:spacing w:line="360" w:lineRule="exact"/>
        <w:jc w:val="left"/>
        <w:rPr>
          <w:rFonts w:hint="eastAsia" w:ascii="宋体" w:hAnsi="宋体" w:cs="宋体"/>
          <w:b/>
          <w:sz w:val="32"/>
          <w:szCs w:val="32"/>
          <w:lang w:val="en-US" w:eastAsia="zh-CN"/>
        </w:rPr>
      </w:pPr>
    </w:p>
    <w:p w14:paraId="61AFE52C">
      <w:pPr>
        <w:spacing w:line="360" w:lineRule="exact"/>
        <w:jc w:val="left"/>
        <w:rPr>
          <w:rFonts w:hint="eastAsia" w:ascii="宋体" w:hAnsi="宋体" w:cs="宋体"/>
          <w:b/>
          <w:sz w:val="32"/>
          <w:szCs w:val="32"/>
          <w:lang w:val="en-US" w:eastAsia="zh-CN"/>
        </w:rPr>
      </w:pPr>
    </w:p>
    <w:p w14:paraId="176B7789">
      <w:pPr>
        <w:spacing w:line="360" w:lineRule="exact"/>
        <w:jc w:val="left"/>
        <w:rPr>
          <w:rFonts w:hint="eastAsia" w:ascii="宋体" w:hAnsi="宋体" w:cs="宋体"/>
          <w:b/>
          <w:sz w:val="32"/>
          <w:szCs w:val="32"/>
          <w:lang w:val="en-US" w:eastAsia="zh-CN"/>
        </w:rPr>
      </w:pPr>
    </w:p>
    <w:p w14:paraId="1623E19B">
      <w:pPr>
        <w:spacing w:line="360" w:lineRule="exact"/>
        <w:jc w:val="left"/>
        <w:rPr>
          <w:rFonts w:hint="eastAsia" w:ascii="宋体" w:hAnsi="宋体" w:cs="宋体"/>
          <w:b/>
          <w:sz w:val="32"/>
          <w:szCs w:val="32"/>
          <w:lang w:val="en-US" w:eastAsia="zh-CN"/>
        </w:rPr>
      </w:pPr>
    </w:p>
    <w:p w14:paraId="59E615AB">
      <w:pPr>
        <w:spacing w:line="360" w:lineRule="exact"/>
        <w:jc w:val="left"/>
        <w:rPr>
          <w:rFonts w:hint="eastAsia" w:ascii="宋体" w:hAnsi="宋体" w:cs="宋体"/>
          <w:b/>
          <w:sz w:val="32"/>
          <w:szCs w:val="32"/>
          <w:lang w:val="en-US" w:eastAsia="zh-CN"/>
        </w:rPr>
      </w:pPr>
    </w:p>
    <w:p w14:paraId="41534178">
      <w:pPr>
        <w:spacing w:line="360" w:lineRule="exact"/>
        <w:jc w:val="left"/>
        <w:rPr>
          <w:rFonts w:hint="eastAsia" w:ascii="宋体" w:hAnsi="宋体" w:cs="宋体"/>
          <w:b/>
          <w:sz w:val="32"/>
          <w:szCs w:val="32"/>
          <w:lang w:val="en-US" w:eastAsia="zh-CN"/>
        </w:rPr>
      </w:pPr>
    </w:p>
    <w:p w14:paraId="55D1498A">
      <w:pPr>
        <w:spacing w:line="360" w:lineRule="exact"/>
        <w:jc w:val="left"/>
        <w:rPr>
          <w:rFonts w:hint="eastAsia" w:ascii="宋体" w:hAnsi="宋体" w:cs="宋体"/>
          <w:b/>
          <w:sz w:val="32"/>
          <w:szCs w:val="32"/>
          <w:lang w:val="en-US" w:eastAsia="zh-CN"/>
        </w:rPr>
      </w:pPr>
    </w:p>
    <w:p w14:paraId="052FCF87">
      <w:pPr>
        <w:spacing w:line="360" w:lineRule="exact"/>
        <w:jc w:val="left"/>
        <w:rPr>
          <w:rFonts w:hint="eastAsia" w:ascii="宋体" w:hAnsi="宋体" w:cs="宋体"/>
          <w:b/>
          <w:sz w:val="32"/>
          <w:szCs w:val="32"/>
          <w:lang w:val="en-US" w:eastAsia="zh-CN"/>
        </w:rPr>
      </w:pPr>
    </w:p>
    <w:p w14:paraId="78D56923">
      <w:pPr>
        <w:spacing w:line="360" w:lineRule="exact"/>
        <w:jc w:val="left"/>
        <w:rPr>
          <w:rFonts w:hint="eastAsia" w:ascii="宋体" w:hAnsi="宋体" w:cs="宋体"/>
          <w:b/>
          <w:sz w:val="32"/>
          <w:szCs w:val="32"/>
          <w:lang w:val="en-US" w:eastAsia="zh-CN"/>
        </w:rPr>
      </w:pPr>
    </w:p>
    <w:p w14:paraId="6606039B">
      <w:pPr>
        <w:spacing w:line="360" w:lineRule="exact"/>
        <w:jc w:val="left"/>
        <w:rPr>
          <w:rFonts w:hint="eastAsia" w:ascii="宋体" w:hAnsi="宋体" w:cs="宋体"/>
          <w:b/>
          <w:sz w:val="32"/>
          <w:szCs w:val="32"/>
          <w:lang w:val="en-US" w:eastAsia="zh-CN"/>
        </w:rPr>
      </w:pPr>
    </w:p>
    <w:p w14:paraId="63B3702E">
      <w:pPr>
        <w:spacing w:line="360" w:lineRule="exact"/>
        <w:jc w:val="left"/>
        <w:rPr>
          <w:rFonts w:hint="eastAsia" w:ascii="宋体" w:hAnsi="宋体" w:cs="宋体"/>
          <w:b/>
          <w:sz w:val="32"/>
          <w:szCs w:val="32"/>
          <w:lang w:val="en-US" w:eastAsia="zh-CN"/>
        </w:rPr>
      </w:pPr>
    </w:p>
    <w:p w14:paraId="445AEB96">
      <w:pPr>
        <w:spacing w:line="360" w:lineRule="exact"/>
        <w:jc w:val="left"/>
        <w:rPr>
          <w:rFonts w:hint="eastAsia" w:ascii="宋体" w:hAnsi="宋体" w:cs="宋体"/>
          <w:b/>
          <w:sz w:val="32"/>
          <w:szCs w:val="32"/>
          <w:lang w:val="en-US" w:eastAsia="zh-CN"/>
        </w:rPr>
      </w:pPr>
    </w:p>
    <w:p w14:paraId="413649BB">
      <w:pPr>
        <w:spacing w:line="360" w:lineRule="exact"/>
        <w:jc w:val="left"/>
        <w:rPr>
          <w:rFonts w:hint="eastAsia" w:ascii="宋体" w:hAnsi="宋体" w:cs="宋体"/>
          <w:b/>
          <w:sz w:val="32"/>
          <w:szCs w:val="32"/>
          <w:lang w:val="en-US" w:eastAsia="zh-CN"/>
        </w:rPr>
      </w:pPr>
    </w:p>
    <w:p w14:paraId="5F6DF783">
      <w:pPr>
        <w:spacing w:line="360" w:lineRule="exact"/>
        <w:jc w:val="left"/>
        <w:rPr>
          <w:rFonts w:hint="eastAsia" w:ascii="宋体" w:hAnsi="宋体" w:cs="宋体"/>
          <w:b/>
          <w:sz w:val="32"/>
          <w:szCs w:val="32"/>
          <w:lang w:val="en-US" w:eastAsia="zh-CN"/>
        </w:rPr>
      </w:pPr>
    </w:p>
    <w:p w14:paraId="4EA6159A">
      <w:pPr>
        <w:spacing w:line="360" w:lineRule="exact"/>
        <w:jc w:val="left"/>
        <w:rPr>
          <w:rFonts w:hint="eastAsia" w:ascii="宋体" w:hAnsi="宋体" w:cs="宋体"/>
          <w:b/>
          <w:sz w:val="32"/>
          <w:szCs w:val="32"/>
          <w:lang w:val="en-US" w:eastAsia="zh-CN"/>
        </w:rPr>
      </w:pPr>
    </w:p>
    <w:p w14:paraId="677B6856">
      <w:pPr>
        <w:spacing w:line="360" w:lineRule="exact"/>
        <w:jc w:val="left"/>
        <w:rPr>
          <w:rFonts w:hint="eastAsia" w:ascii="宋体" w:hAnsi="宋体" w:cs="宋体"/>
          <w:b/>
          <w:sz w:val="32"/>
          <w:szCs w:val="32"/>
          <w:lang w:val="en-US" w:eastAsia="zh-CN"/>
        </w:rPr>
      </w:pPr>
    </w:p>
    <w:p w14:paraId="098015DA">
      <w:pPr>
        <w:spacing w:line="360" w:lineRule="exact"/>
        <w:jc w:val="left"/>
        <w:rPr>
          <w:rFonts w:hint="eastAsia" w:ascii="宋体" w:hAnsi="宋体" w:cs="宋体"/>
          <w:b/>
          <w:sz w:val="32"/>
          <w:szCs w:val="32"/>
          <w:lang w:val="en-US" w:eastAsia="zh-CN"/>
        </w:rPr>
      </w:pPr>
    </w:p>
    <w:p w14:paraId="38F50B59">
      <w:pPr>
        <w:spacing w:line="360" w:lineRule="exact"/>
        <w:jc w:val="left"/>
        <w:rPr>
          <w:rFonts w:hint="eastAsia" w:ascii="宋体" w:hAnsi="宋体" w:cs="宋体"/>
          <w:b/>
          <w:sz w:val="32"/>
          <w:szCs w:val="32"/>
          <w:lang w:val="en-US" w:eastAsia="zh-CN"/>
        </w:rPr>
      </w:pPr>
    </w:p>
    <w:p w14:paraId="0F8B8629">
      <w:pPr>
        <w:spacing w:line="360" w:lineRule="exact"/>
        <w:jc w:val="left"/>
        <w:rPr>
          <w:rFonts w:hint="eastAsia" w:ascii="宋体" w:hAnsi="宋体" w:cs="宋体"/>
          <w:b/>
          <w:sz w:val="32"/>
          <w:szCs w:val="32"/>
          <w:lang w:val="en-US" w:eastAsia="zh-CN"/>
        </w:rPr>
      </w:pPr>
    </w:p>
    <w:p w14:paraId="4A10F68C">
      <w:pPr>
        <w:spacing w:line="360" w:lineRule="exact"/>
        <w:jc w:val="left"/>
        <w:rPr>
          <w:rFonts w:hint="eastAsia" w:ascii="宋体" w:hAnsi="宋体" w:cs="宋体"/>
          <w:b/>
          <w:sz w:val="32"/>
          <w:szCs w:val="32"/>
          <w:lang w:val="en-US" w:eastAsia="zh-CN"/>
        </w:rPr>
      </w:pPr>
    </w:p>
    <w:p w14:paraId="23E89409">
      <w:pPr>
        <w:spacing w:line="360" w:lineRule="exact"/>
        <w:jc w:val="left"/>
        <w:rPr>
          <w:rFonts w:hint="eastAsia" w:ascii="宋体" w:hAnsi="宋体" w:cs="宋体"/>
          <w:b/>
          <w:sz w:val="32"/>
          <w:szCs w:val="32"/>
          <w:lang w:val="en-US" w:eastAsia="zh-CN"/>
        </w:rPr>
      </w:pPr>
    </w:p>
    <w:p w14:paraId="4075AFEF">
      <w:pPr>
        <w:spacing w:line="360" w:lineRule="exact"/>
        <w:jc w:val="left"/>
        <w:rPr>
          <w:rFonts w:hint="eastAsia" w:ascii="宋体" w:hAnsi="宋体" w:cs="宋体"/>
          <w:b/>
          <w:sz w:val="32"/>
          <w:szCs w:val="32"/>
          <w:lang w:val="en-US" w:eastAsia="zh-CN"/>
        </w:rPr>
      </w:pPr>
    </w:p>
    <w:p w14:paraId="66C2EBC8">
      <w:pPr>
        <w:spacing w:line="360" w:lineRule="exact"/>
        <w:jc w:val="left"/>
        <w:rPr>
          <w:rFonts w:hint="eastAsia" w:ascii="宋体" w:hAnsi="宋体" w:cs="宋体"/>
          <w:b/>
          <w:sz w:val="32"/>
          <w:szCs w:val="32"/>
          <w:lang w:val="en-US" w:eastAsia="zh-CN"/>
        </w:rPr>
      </w:pPr>
    </w:p>
    <w:p w14:paraId="00922E72">
      <w:pPr>
        <w:spacing w:line="360" w:lineRule="exact"/>
        <w:jc w:val="left"/>
        <w:rPr>
          <w:rFonts w:hint="eastAsia" w:ascii="宋体" w:hAnsi="宋体" w:cs="宋体"/>
          <w:b/>
          <w:sz w:val="32"/>
          <w:szCs w:val="32"/>
          <w:lang w:val="en-US" w:eastAsia="zh-CN"/>
        </w:rPr>
      </w:pPr>
    </w:p>
    <w:p w14:paraId="7BE93415">
      <w:pPr>
        <w:spacing w:line="360" w:lineRule="exact"/>
        <w:jc w:val="left"/>
        <w:rPr>
          <w:rFonts w:hint="eastAsia" w:ascii="宋体" w:hAnsi="宋体" w:cs="宋体"/>
          <w:b/>
          <w:sz w:val="32"/>
          <w:szCs w:val="32"/>
          <w:lang w:val="en-US" w:eastAsia="zh-CN"/>
        </w:rPr>
      </w:pPr>
    </w:p>
    <w:p w14:paraId="31C24C4F">
      <w:pPr>
        <w:spacing w:line="360" w:lineRule="exact"/>
        <w:jc w:val="left"/>
        <w:rPr>
          <w:rFonts w:hint="eastAsia" w:ascii="宋体" w:hAnsi="宋体" w:cs="宋体"/>
          <w:b/>
          <w:sz w:val="32"/>
          <w:szCs w:val="32"/>
          <w:lang w:val="en-US" w:eastAsia="zh-CN"/>
        </w:rPr>
      </w:pPr>
    </w:p>
    <w:p w14:paraId="19519A30">
      <w:pPr>
        <w:spacing w:line="360" w:lineRule="exact"/>
        <w:jc w:val="left"/>
        <w:rPr>
          <w:rFonts w:hint="eastAsia" w:ascii="宋体" w:hAnsi="宋体" w:cs="宋体"/>
          <w:b/>
          <w:sz w:val="32"/>
          <w:szCs w:val="32"/>
          <w:lang w:val="en-US" w:eastAsia="zh-CN"/>
        </w:rPr>
      </w:pPr>
    </w:p>
    <w:p w14:paraId="37D7CD33">
      <w:pPr>
        <w:spacing w:line="360" w:lineRule="exact"/>
        <w:jc w:val="left"/>
        <w:rPr>
          <w:rFonts w:hint="eastAsia" w:ascii="宋体" w:hAnsi="宋体" w:cs="宋体"/>
          <w:b/>
          <w:sz w:val="32"/>
          <w:szCs w:val="32"/>
          <w:lang w:val="en-US" w:eastAsia="zh-CN"/>
        </w:rPr>
      </w:pPr>
    </w:p>
    <w:p w14:paraId="16BEF923">
      <w:pPr>
        <w:spacing w:line="360" w:lineRule="exact"/>
        <w:jc w:val="left"/>
        <w:rPr>
          <w:rFonts w:hint="eastAsia" w:ascii="宋体" w:hAnsi="宋体" w:cs="宋体"/>
          <w:b/>
          <w:sz w:val="32"/>
          <w:szCs w:val="32"/>
          <w:lang w:val="en-US" w:eastAsia="zh-CN"/>
        </w:rPr>
      </w:pPr>
    </w:p>
    <w:p w14:paraId="411C19DF">
      <w:pPr>
        <w:spacing w:line="360" w:lineRule="exact"/>
        <w:jc w:val="left"/>
        <w:rPr>
          <w:rFonts w:hint="eastAsia" w:ascii="宋体" w:hAnsi="宋体" w:cs="宋体"/>
          <w:b/>
          <w:sz w:val="32"/>
          <w:szCs w:val="32"/>
          <w:lang w:val="en-US" w:eastAsia="zh-CN"/>
        </w:rPr>
      </w:pPr>
    </w:p>
    <w:p w14:paraId="4A1883AF">
      <w:pPr>
        <w:spacing w:line="360" w:lineRule="exact"/>
        <w:jc w:val="left"/>
        <w:rPr>
          <w:rFonts w:hint="eastAsia" w:ascii="宋体" w:hAnsi="宋体" w:cs="宋体"/>
          <w:b/>
          <w:sz w:val="32"/>
          <w:szCs w:val="32"/>
          <w:lang w:val="en-US" w:eastAsia="zh-CN"/>
        </w:rPr>
      </w:pPr>
    </w:p>
    <w:p w14:paraId="27BD8065">
      <w:pPr>
        <w:spacing w:line="360" w:lineRule="exact"/>
        <w:jc w:val="left"/>
        <w:rPr>
          <w:rFonts w:hint="eastAsia" w:ascii="宋体" w:hAnsi="宋体" w:cs="宋体"/>
          <w:b/>
          <w:sz w:val="32"/>
          <w:szCs w:val="32"/>
          <w:lang w:val="en-US" w:eastAsia="zh-CN"/>
        </w:rPr>
      </w:pPr>
    </w:p>
    <w:p w14:paraId="561D631E">
      <w:pPr>
        <w:spacing w:line="360" w:lineRule="exact"/>
        <w:jc w:val="left"/>
        <w:rPr>
          <w:rFonts w:hint="eastAsia" w:ascii="宋体" w:hAnsi="宋体" w:cs="宋体"/>
          <w:b/>
          <w:sz w:val="32"/>
          <w:szCs w:val="32"/>
          <w:lang w:val="en-US" w:eastAsia="zh-CN"/>
        </w:rPr>
      </w:pPr>
    </w:p>
    <w:p w14:paraId="1CB9399B">
      <w:pPr>
        <w:spacing w:line="360" w:lineRule="exact"/>
        <w:jc w:val="left"/>
        <w:rPr>
          <w:rFonts w:hint="eastAsia" w:ascii="宋体" w:hAnsi="宋体" w:cs="宋体"/>
          <w:b/>
          <w:sz w:val="32"/>
          <w:szCs w:val="32"/>
          <w:lang w:val="en-US" w:eastAsia="zh-CN"/>
        </w:rPr>
      </w:pPr>
    </w:p>
    <w:p w14:paraId="42871217">
      <w:pPr>
        <w:spacing w:line="360" w:lineRule="exact"/>
        <w:jc w:val="left"/>
        <w:rPr>
          <w:rFonts w:hint="eastAsia" w:ascii="宋体" w:hAnsi="宋体" w:cs="宋体"/>
          <w:b/>
          <w:sz w:val="32"/>
          <w:szCs w:val="32"/>
          <w:lang w:val="en-US" w:eastAsia="zh-CN"/>
        </w:rPr>
      </w:pPr>
    </w:p>
    <w:p w14:paraId="07DBBDF4">
      <w:pPr>
        <w:spacing w:line="360" w:lineRule="exact"/>
        <w:jc w:val="left"/>
        <w:rPr>
          <w:rFonts w:hint="eastAsia" w:ascii="宋体" w:hAnsi="宋体" w:cs="宋体"/>
          <w:b/>
          <w:sz w:val="32"/>
          <w:szCs w:val="32"/>
          <w:lang w:val="en-US" w:eastAsia="zh-CN"/>
        </w:rPr>
      </w:pPr>
    </w:p>
    <w:p w14:paraId="2128CE57">
      <w:pPr>
        <w:spacing w:line="360" w:lineRule="exact"/>
        <w:jc w:val="left"/>
        <w:rPr>
          <w:rFonts w:hint="eastAsia" w:ascii="宋体" w:hAnsi="宋体" w:cs="宋体"/>
          <w:b/>
          <w:sz w:val="32"/>
          <w:szCs w:val="32"/>
          <w:lang w:val="en-US" w:eastAsia="zh-CN"/>
        </w:rPr>
      </w:pPr>
    </w:p>
    <w:p w14:paraId="278EDDED">
      <w:pPr>
        <w:spacing w:line="360" w:lineRule="exact"/>
        <w:jc w:val="left"/>
        <w:rPr>
          <w:rFonts w:hint="eastAsia" w:ascii="宋体" w:hAnsi="宋体" w:cs="宋体"/>
          <w:b/>
          <w:sz w:val="32"/>
          <w:szCs w:val="32"/>
          <w:lang w:val="en-US" w:eastAsia="zh-CN"/>
        </w:rPr>
      </w:pPr>
    </w:p>
    <w:p w14:paraId="72E1E6F5">
      <w:pPr>
        <w:spacing w:line="360" w:lineRule="exact"/>
        <w:jc w:val="left"/>
        <w:rPr>
          <w:rFonts w:hint="eastAsia" w:ascii="宋体" w:hAnsi="宋体" w:cs="宋体"/>
          <w:b/>
          <w:sz w:val="32"/>
          <w:szCs w:val="32"/>
          <w:lang w:val="en-US" w:eastAsia="zh-CN"/>
        </w:rPr>
      </w:pPr>
    </w:p>
    <w:p w14:paraId="63AEF12F">
      <w:pPr>
        <w:spacing w:line="360" w:lineRule="exact"/>
        <w:jc w:val="left"/>
        <w:rPr>
          <w:rFonts w:hint="eastAsia" w:ascii="宋体" w:hAnsi="宋体" w:cs="宋体"/>
          <w:b/>
          <w:sz w:val="32"/>
          <w:szCs w:val="32"/>
          <w:lang w:val="en-US" w:eastAsia="zh-CN"/>
        </w:rPr>
      </w:pPr>
    </w:p>
    <w:p w14:paraId="5A0201C9">
      <w:pPr>
        <w:spacing w:line="360" w:lineRule="exact"/>
        <w:jc w:val="left"/>
        <w:rPr>
          <w:rFonts w:hint="eastAsia" w:ascii="宋体" w:hAnsi="宋体" w:cs="宋体"/>
          <w:b/>
          <w:sz w:val="32"/>
          <w:szCs w:val="32"/>
          <w:lang w:val="en-US" w:eastAsia="zh-CN"/>
        </w:rPr>
      </w:pPr>
    </w:p>
    <w:p w14:paraId="32980E1D">
      <w:pPr>
        <w:spacing w:line="360" w:lineRule="exact"/>
        <w:jc w:val="left"/>
        <w:rPr>
          <w:rFonts w:hint="eastAsia" w:ascii="宋体" w:hAnsi="宋体" w:cs="宋体"/>
          <w:b/>
          <w:sz w:val="32"/>
          <w:szCs w:val="32"/>
          <w:lang w:val="en-US" w:eastAsia="zh-CN"/>
        </w:rPr>
      </w:pPr>
    </w:p>
    <w:p w14:paraId="5802CDA6">
      <w:pPr>
        <w:spacing w:line="360" w:lineRule="exact"/>
        <w:jc w:val="left"/>
        <w:rPr>
          <w:rFonts w:hint="eastAsia" w:ascii="宋体" w:hAnsi="宋体" w:cs="宋体"/>
          <w:b/>
          <w:sz w:val="32"/>
          <w:szCs w:val="32"/>
          <w:lang w:val="en-US" w:eastAsia="zh-CN"/>
        </w:rPr>
      </w:pPr>
    </w:p>
    <w:p w14:paraId="041E107C">
      <w:pPr>
        <w:spacing w:line="360" w:lineRule="exact"/>
        <w:jc w:val="left"/>
        <w:rPr>
          <w:rFonts w:hint="eastAsia" w:ascii="宋体" w:hAnsi="宋体" w:cs="宋体"/>
          <w:b/>
          <w:sz w:val="32"/>
          <w:szCs w:val="32"/>
          <w:lang w:val="en-US" w:eastAsia="zh-CN"/>
        </w:rPr>
      </w:pPr>
    </w:p>
    <w:p w14:paraId="6955918A">
      <w:pPr>
        <w:spacing w:line="360" w:lineRule="exact"/>
        <w:jc w:val="left"/>
        <w:rPr>
          <w:rFonts w:hint="eastAsia" w:ascii="宋体" w:hAnsi="宋体" w:cs="宋体"/>
          <w:b/>
          <w:sz w:val="32"/>
          <w:szCs w:val="32"/>
          <w:lang w:val="en-US" w:eastAsia="zh-CN"/>
        </w:rPr>
      </w:pPr>
    </w:p>
    <w:p w14:paraId="6553D6DA">
      <w:pPr>
        <w:spacing w:line="360" w:lineRule="exact"/>
        <w:jc w:val="left"/>
        <w:rPr>
          <w:rFonts w:hint="eastAsia" w:ascii="宋体" w:hAnsi="宋体" w:cs="宋体"/>
          <w:b/>
          <w:sz w:val="32"/>
          <w:szCs w:val="32"/>
          <w:lang w:val="en-US" w:eastAsia="zh-CN"/>
        </w:rPr>
      </w:pPr>
    </w:p>
    <w:p w14:paraId="3D17994B">
      <w:pPr>
        <w:spacing w:line="360" w:lineRule="exact"/>
        <w:jc w:val="left"/>
        <w:rPr>
          <w:rFonts w:hint="eastAsia" w:ascii="宋体" w:hAnsi="宋体" w:cs="宋体"/>
          <w:b/>
          <w:sz w:val="32"/>
          <w:szCs w:val="32"/>
          <w:lang w:val="en-US" w:eastAsia="zh-CN"/>
        </w:rPr>
      </w:pPr>
    </w:p>
    <w:p w14:paraId="43712D49">
      <w:pPr>
        <w:spacing w:line="360" w:lineRule="exact"/>
        <w:jc w:val="left"/>
        <w:rPr>
          <w:rFonts w:hint="eastAsia" w:ascii="宋体" w:hAnsi="宋体" w:cs="宋体"/>
          <w:b/>
          <w:sz w:val="32"/>
          <w:szCs w:val="32"/>
          <w:lang w:val="en-US" w:eastAsia="zh-CN"/>
        </w:rPr>
      </w:pPr>
    </w:p>
    <w:p w14:paraId="517E45DA">
      <w:pPr>
        <w:spacing w:line="360" w:lineRule="exact"/>
        <w:jc w:val="left"/>
        <w:rPr>
          <w:rFonts w:hint="eastAsia" w:ascii="宋体" w:hAnsi="宋体" w:cs="宋体"/>
          <w:b/>
          <w:sz w:val="32"/>
          <w:szCs w:val="32"/>
          <w:lang w:val="en-US" w:eastAsia="zh-CN"/>
        </w:rPr>
      </w:pPr>
    </w:p>
    <w:p w14:paraId="43FAB1C2">
      <w:pPr>
        <w:spacing w:line="360" w:lineRule="exact"/>
        <w:jc w:val="left"/>
        <w:rPr>
          <w:rFonts w:hint="eastAsia" w:ascii="宋体" w:hAnsi="宋体" w:cs="宋体"/>
          <w:b/>
          <w:sz w:val="32"/>
          <w:szCs w:val="32"/>
        </w:rPr>
      </w:pPr>
      <w:r>
        <w:rPr>
          <w:rFonts w:hint="eastAsia" w:ascii="宋体" w:hAnsi="宋体" w:cs="宋体"/>
          <w:b/>
          <w:sz w:val="32"/>
          <w:szCs w:val="32"/>
          <w:lang w:val="en-US" w:eastAsia="zh-CN"/>
        </w:rPr>
        <w:t>附件一：</w:t>
      </w:r>
      <w:r>
        <w:rPr>
          <w:rFonts w:hint="eastAsia" w:ascii="宋体" w:hAnsi="宋体" w:cs="宋体"/>
          <w:b/>
          <w:sz w:val="32"/>
          <w:szCs w:val="32"/>
        </w:rPr>
        <w:t>响应声明函</w:t>
      </w:r>
    </w:p>
    <w:p w14:paraId="19B9CB81">
      <w:pPr>
        <w:adjustRightInd w:val="0"/>
        <w:snapToGrid w:val="0"/>
        <w:spacing w:line="360" w:lineRule="auto"/>
        <w:rPr>
          <w:rFonts w:hint="eastAsia" w:ascii="宋体" w:hAnsi="宋体" w:cs="宋体"/>
          <w:sz w:val="24"/>
          <w:lang w:val="en-US" w:eastAsia="zh-CN"/>
        </w:rPr>
      </w:pPr>
      <w:r>
        <w:rPr>
          <w:rFonts w:hint="eastAsia" w:ascii="宋体" w:hAnsi="宋体" w:cs="宋体"/>
          <w:sz w:val="24"/>
          <w:lang w:val="en-US" w:eastAsia="zh-CN"/>
        </w:rPr>
        <w:t xml:space="preserve"> </w:t>
      </w:r>
    </w:p>
    <w:p w14:paraId="71E3E9F2">
      <w:pPr>
        <w:pStyle w:val="2"/>
        <w:rPr>
          <w:rFonts w:hint="default"/>
          <w:sz w:val="40"/>
          <w:szCs w:val="28"/>
          <w:lang w:val="en-US" w:eastAsia="zh-CN"/>
        </w:rPr>
      </w:pPr>
      <w:r>
        <w:rPr>
          <w:rFonts w:hint="eastAsia" w:ascii="宋体" w:hAnsi="宋体" w:cs="宋体"/>
          <w:sz w:val="40"/>
          <w:szCs w:val="28"/>
          <w:lang w:val="en-US" w:eastAsia="zh-CN"/>
        </w:rPr>
        <w:t>响应声明函</w:t>
      </w:r>
    </w:p>
    <w:p w14:paraId="28D56084">
      <w:pPr>
        <w:adjustRightInd w:val="0"/>
        <w:snapToGrid w:val="0"/>
        <w:spacing w:line="360" w:lineRule="exact"/>
        <w:rPr>
          <w:rFonts w:hint="eastAsia" w:ascii="宋体" w:hAnsi="宋体" w:cs="宋体"/>
          <w:sz w:val="30"/>
          <w:szCs w:val="30"/>
        </w:rPr>
      </w:pPr>
      <w:r>
        <w:rPr>
          <w:rFonts w:hint="eastAsia" w:ascii="宋体" w:hAnsi="宋体" w:cs="宋体"/>
          <w:sz w:val="30"/>
          <w:szCs w:val="30"/>
        </w:rPr>
        <w:t>致 (采购人)：</w:t>
      </w:r>
    </w:p>
    <w:p w14:paraId="4367F3FA">
      <w:pPr>
        <w:pStyle w:val="2"/>
        <w:rPr>
          <w:rFonts w:hint="eastAsia"/>
          <w:sz w:val="30"/>
          <w:szCs w:val="30"/>
        </w:rPr>
      </w:pPr>
    </w:p>
    <w:p w14:paraId="67933D56">
      <w:pPr>
        <w:adjustRightInd w:val="0"/>
        <w:snapToGrid w:val="0"/>
        <w:spacing w:line="360" w:lineRule="exact"/>
        <w:ind w:firstLine="600" w:firstLineChars="200"/>
        <w:rPr>
          <w:rFonts w:hint="eastAsia" w:ascii="宋体" w:hAnsi="宋体" w:cs="宋体"/>
          <w:sz w:val="30"/>
          <w:szCs w:val="30"/>
        </w:rPr>
      </w:pPr>
      <w:r>
        <w:rPr>
          <w:rFonts w:hint="eastAsia" w:ascii="宋体" w:hAnsi="宋体" w:cs="宋体"/>
          <w:sz w:val="30"/>
          <w:szCs w:val="30"/>
        </w:rPr>
        <w:t>我方已仔细研究了</w:t>
      </w:r>
      <w:r>
        <w:rPr>
          <w:rFonts w:hint="eastAsia" w:ascii="宋体" w:hAnsi="宋体" w:cs="宋体"/>
          <w:sz w:val="30"/>
          <w:szCs w:val="30"/>
          <w:u w:val="single"/>
        </w:rPr>
        <w:t xml:space="preserve">                 (</w:t>
      </w:r>
      <w:r>
        <w:rPr>
          <w:rFonts w:hint="eastAsia" w:ascii="宋体" w:hAnsi="宋体" w:cs="宋体"/>
          <w:sz w:val="30"/>
          <w:szCs w:val="30"/>
        </w:rPr>
        <w:t>项目名称)的</w:t>
      </w:r>
      <w:r>
        <w:rPr>
          <w:rFonts w:hint="eastAsia" w:ascii="宋体" w:hAnsi="宋体" w:cs="宋体"/>
          <w:sz w:val="30"/>
          <w:szCs w:val="30"/>
          <w:lang w:val="en-US" w:eastAsia="zh-CN"/>
        </w:rPr>
        <w:t>议价</w:t>
      </w:r>
      <w:r>
        <w:rPr>
          <w:rFonts w:hint="eastAsia" w:ascii="宋体" w:hAnsi="宋体" w:cs="宋体"/>
          <w:sz w:val="30"/>
          <w:szCs w:val="30"/>
        </w:rPr>
        <w:t xml:space="preserve">文件（采购编号：  </w:t>
      </w:r>
      <w:r>
        <w:rPr>
          <w:rFonts w:hint="eastAsia" w:ascii="宋体" w:hAnsi="宋体" w:cs="宋体"/>
          <w:sz w:val="30"/>
          <w:szCs w:val="30"/>
          <w:lang w:val="en-US" w:eastAsia="zh-CN"/>
        </w:rPr>
        <w:t>/</w:t>
      </w:r>
      <w:r>
        <w:rPr>
          <w:rFonts w:hint="eastAsia" w:ascii="宋体" w:hAnsi="宋体" w:cs="宋体"/>
          <w:sz w:val="30"/>
          <w:szCs w:val="30"/>
        </w:rPr>
        <w:t xml:space="preserve">   ）的全部内容，知悉参加</w:t>
      </w:r>
      <w:r>
        <w:rPr>
          <w:rFonts w:hint="eastAsia" w:ascii="宋体" w:hAnsi="宋体" w:cs="宋体"/>
          <w:sz w:val="30"/>
          <w:szCs w:val="30"/>
          <w:lang w:val="en-US" w:eastAsia="zh-CN"/>
        </w:rPr>
        <w:t>议</w:t>
      </w:r>
      <w:r>
        <w:rPr>
          <w:rFonts w:hint="eastAsia" w:ascii="宋体" w:hAnsi="宋体" w:cs="宋体"/>
          <w:sz w:val="30"/>
          <w:szCs w:val="30"/>
        </w:rPr>
        <w:t>价的风险，我方承诺接受</w:t>
      </w:r>
      <w:r>
        <w:rPr>
          <w:rFonts w:hint="eastAsia" w:ascii="宋体" w:hAnsi="宋体" w:cs="宋体"/>
          <w:sz w:val="30"/>
          <w:szCs w:val="30"/>
          <w:lang w:eastAsia="zh-CN"/>
        </w:rPr>
        <w:t>议</w:t>
      </w:r>
      <w:r>
        <w:rPr>
          <w:rFonts w:hint="eastAsia" w:ascii="宋体" w:hAnsi="宋体" w:cs="宋体"/>
          <w:sz w:val="30"/>
          <w:szCs w:val="30"/>
        </w:rPr>
        <w:t>价文件的全部条款且无任何异议。</w:t>
      </w:r>
    </w:p>
    <w:p w14:paraId="44BB03A5">
      <w:pPr>
        <w:pStyle w:val="5"/>
        <w:adjustRightInd w:val="0"/>
        <w:snapToGrid w:val="0"/>
        <w:spacing w:line="360" w:lineRule="exact"/>
        <w:ind w:firstLine="600" w:firstLineChars="200"/>
        <w:rPr>
          <w:rFonts w:hint="eastAsia" w:hAnsi="宋体" w:cs="宋体"/>
          <w:sz w:val="30"/>
          <w:szCs w:val="30"/>
        </w:rPr>
      </w:pPr>
      <w:r>
        <w:rPr>
          <w:rFonts w:hint="eastAsia" w:hAnsi="宋体" w:cs="宋体"/>
          <w:sz w:val="30"/>
          <w:szCs w:val="30"/>
        </w:rPr>
        <w:t>一、我方提交响应文件一份，并保证响应文件提供的数据和资料全部内容真实、合法、准确和完整，我们对此负责，并愿承担由此引起的法律责任。</w:t>
      </w:r>
    </w:p>
    <w:p w14:paraId="62A5F2C9">
      <w:pPr>
        <w:pStyle w:val="5"/>
        <w:adjustRightInd w:val="0"/>
        <w:snapToGrid w:val="0"/>
        <w:spacing w:line="360" w:lineRule="exact"/>
        <w:ind w:firstLine="600" w:firstLineChars="200"/>
        <w:rPr>
          <w:rFonts w:hint="eastAsia" w:hAnsi="宋体" w:cs="宋体"/>
          <w:sz w:val="30"/>
          <w:szCs w:val="30"/>
          <w:lang w:eastAsia="zh-CN"/>
        </w:rPr>
      </w:pPr>
      <w:r>
        <w:rPr>
          <w:rFonts w:hint="eastAsia" w:hAnsi="宋体" w:cs="宋体"/>
          <w:sz w:val="30"/>
          <w:szCs w:val="30"/>
          <w:lang w:eastAsia="zh-CN"/>
        </w:rPr>
        <w:t>二</w:t>
      </w:r>
      <w:r>
        <w:rPr>
          <w:rFonts w:hint="eastAsia" w:hAnsi="宋体" w:cs="宋体"/>
          <w:sz w:val="30"/>
          <w:szCs w:val="30"/>
        </w:rPr>
        <w:t>、我方愿意向贵方提供任何与本项采购有关的数据、情况和技术资料。若贵方需要，我方愿意提供我方作出的一切承诺的证明资料。</w:t>
      </w:r>
    </w:p>
    <w:p w14:paraId="47392529">
      <w:pPr>
        <w:pStyle w:val="5"/>
        <w:adjustRightInd w:val="0"/>
        <w:snapToGrid w:val="0"/>
        <w:spacing w:line="360" w:lineRule="exact"/>
        <w:ind w:firstLine="600" w:firstLineChars="200"/>
        <w:rPr>
          <w:rFonts w:hint="eastAsia" w:hAnsi="宋体" w:cs="宋体"/>
          <w:sz w:val="30"/>
          <w:szCs w:val="30"/>
        </w:rPr>
      </w:pPr>
      <w:r>
        <w:rPr>
          <w:rFonts w:hint="eastAsia" w:hAnsi="宋体" w:cs="宋体"/>
          <w:sz w:val="30"/>
          <w:szCs w:val="30"/>
          <w:lang w:eastAsia="zh-CN"/>
        </w:rPr>
        <w:t>三</w:t>
      </w:r>
      <w:r>
        <w:rPr>
          <w:rFonts w:hint="eastAsia" w:hAnsi="宋体" w:cs="宋体"/>
          <w:sz w:val="30"/>
          <w:szCs w:val="30"/>
        </w:rPr>
        <w:t>、我方承诺遵守《中华人民共和国政府采购法》的有关规定，保证在获得成交资格后，按照</w:t>
      </w:r>
      <w:r>
        <w:rPr>
          <w:rFonts w:hint="eastAsia" w:hAnsi="宋体" w:cs="宋体"/>
          <w:sz w:val="30"/>
          <w:szCs w:val="30"/>
          <w:lang w:eastAsia="zh-CN"/>
        </w:rPr>
        <w:t>议</w:t>
      </w:r>
      <w:r>
        <w:rPr>
          <w:rFonts w:hint="eastAsia" w:hAnsi="宋体" w:cs="宋体"/>
          <w:sz w:val="30"/>
          <w:szCs w:val="30"/>
        </w:rPr>
        <w:t>价文件确定的事项签订采购合同，履行双方所签订的合同，并承担合同规定的责任和义务。</w:t>
      </w:r>
    </w:p>
    <w:p w14:paraId="64909EA5">
      <w:pPr>
        <w:pStyle w:val="5"/>
        <w:adjustRightInd w:val="0"/>
        <w:snapToGrid w:val="0"/>
        <w:spacing w:line="360" w:lineRule="exact"/>
        <w:ind w:firstLine="600" w:firstLineChars="200"/>
        <w:rPr>
          <w:rFonts w:hint="eastAsia" w:hAnsi="宋体" w:cs="宋体"/>
          <w:sz w:val="30"/>
          <w:szCs w:val="30"/>
        </w:rPr>
      </w:pPr>
      <w:r>
        <w:rPr>
          <w:rFonts w:hint="eastAsia" w:hAnsi="宋体" w:cs="宋体"/>
          <w:sz w:val="30"/>
          <w:szCs w:val="30"/>
          <w:lang w:eastAsia="zh-CN"/>
        </w:rPr>
        <w:t>四</w:t>
      </w:r>
      <w:r>
        <w:rPr>
          <w:rFonts w:hint="eastAsia" w:hAnsi="宋体" w:cs="宋体"/>
          <w:sz w:val="30"/>
          <w:szCs w:val="30"/>
        </w:rPr>
        <w:t xml:space="preserve">、我方在此声明： </w:t>
      </w:r>
    </w:p>
    <w:p w14:paraId="5FAC9260">
      <w:pPr>
        <w:pStyle w:val="5"/>
        <w:adjustRightInd w:val="0"/>
        <w:snapToGrid w:val="0"/>
        <w:spacing w:line="360" w:lineRule="exact"/>
        <w:ind w:firstLine="600" w:firstLineChars="200"/>
        <w:rPr>
          <w:rFonts w:hint="eastAsia" w:hAnsi="宋体" w:cs="宋体"/>
          <w:sz w:val="30"/>
          <w:szCs w:val="30"/>
        </w:rPr>
      </w:pPr>
      <w:r>
        <w:rPr>
          <w:rFonts w:hint="eastAsia" w:hAnsi="宋体" w:cs="宋体"/>
          <w:sz w:val="30"/>
          <w:szCs w:val="30"/>
        </w:rPr>
        <w:t>我方承诺（承诺期：成立三年以上的，为提交首次响应文件截止时间前三年内；成立不足三年的，为实际时间）：</w:t>
      </w:r>
    </w:p>
    <w:p w14:paraId="6DCB8961">
      <w:pPr>
        <w:pStyle w:val="5"/>
        <w:adjustRightInd w:val="0"/>
        <w:snapToGrid w:val="0"/>
        <w:spacing w:line="360" w:lineRule="exact"/>
        <w:ind w:firstLine="600" w:firstLineChars="200"/>
        <w:rPr>
          <w:rFonts w:hint="eastAsia" w:hAnsi="宋体" w:cs="宋体"/>
          <w:sz w:val="30"/>
          <w:szCs w:val="30"/>
        </w:rPr>
      </w:pPr>
      <w:r>
        <w:rPr>
          <w:rFonts w:hint="eastAsia" w:hAnsi="宋体" w:cs="宋体"/>
          <w:sz w:val="30"/>
          <w:szCs w:val="30"/>
        </w:rPr>
        <w:t>1、我方依法缴纳了各项税费及各项社会保障资金，没有偷税、漏税及欠缴行为。</w:t>
      </w:r>
    </w:p>
    <w:p w14:paraId="1E8E8DA8">
      <w:pPr>
        <w:pStyle w:val="5"/>
        <w:adjustRightInd w:val="0"/>
        <w:snapToGrid w:val="0"/>
        <w:spacing w:line="360" w:lineRule="exact"/>
        <w:ind w:firstLine="600" w:firstLineChars="200"/>
        <w:rPr>
          <w:rFonts w:hint="eastAsia" w:hAnsi="宋体" w:cs="宋体"/>
          <w:sz w:val="30"/>
          <w:szCs w:val="30"/>
        </w:rPr>
      </w:pPr>
      <w:r>
        <w:rPr>
          <w:rFonts w:hint="eastAsia" w:hAnsi="宋体" w:cs="宋体"/>
          <w:sz w:val="30"/>
          <w:szCs w:val="30"/>
        </w:rPr>
        <w:t>2、我方在经营活动中没有存在下列重大违法记录：</w:t>
      </w:r>
    </w:p>
    <w:p w14:paraId="01EEBFEE">
      <w:pPr>
        <w:pStyle w:val="5"/>
        <w:adjustRightInd w:val="0"/>
        <w:snapToGrid w:val="0"/>
        <w:spacing w:line="360" w:lineRule="exact"/>
        <w:ind w:firstLine="600" w:firstLineChars="200"/>
        <w:rPr>
          <w:rFonts w:hint="eastAsia" w:hAnsi="宋体" w:cs="宋体"/>
          <w:sz w:val="30"/>
          <w:szCs w:val="30"/>
        </w:rPr>
      </w:pPr>
      <w:r>
        <w:rPr>
          <w:rFonts w:hint="eastAsia" w:hAnsi="宋体" w:cs="宋体"/>
          <w:sz w:val="30"/>
          <w:szCs w:val="30"/>
        </w:rPr>
        <w:t>(1)受到刑事处罚；</w:t>
      </w:r>
    </w:p>
    <w:p w14:paraId="0AB712E7">
      <w:pPr>
        <w:pStyle w:val="5"/>
        <w:adjustRightInd w:val="0"/>
        <w:snapToGrid w:val="0"/>
        <w:spacing w:line="360" w:lineRule="exact"/>
        <w:ind w:firstLine="600" w:firstLineChars="200"/>
        <w:rPr>
          <w:rFonts w:hint="eastAsia" w:hAnsi="宋体" w:cs="宋体"/>
          <w:sz w:val="30"/>
          <w:szCs w:val="30"/>
        </w:rPr>
      </w:pPr>
      <w:r>
        <w:rPr>
          <w:rFonts w:hint="eastAsia" w:hAnsi="宋体" w:cs="宋体"/>
          <w:sz w:val="30"/>
          <w:szCs w:val="30"/>
        </w:rPr>
        <w:t>(2)受到三万元以上的罚款、责令停产停业、在一至三年内禁止参加政府采购活动、暂扣或者吊销许可证、暂扣或者吊销执照的行政处罚。</w:t>
      </w:r>
    </w:p>
    <w:p w14:paraId="2C26B370">
      <w:pPr>
        <w:pStyle w:val="5"/>
        <w:adjustRightInd w:val="0"/>
        <w:snapToGrid w:val="0"/>
        <w:spacing w:line="360" w:lineRule="exact"/>
        <w:rPr>
          <w:rFonts w:hint="eastAsia" w:hAnsi="宋体" w:cs="宋体"/>
          <w:sz w:val="30"/>
          <w:szCs w:val="30"/>
        </w:rPr>
      </w:pPr>
    </w:p>
    <w:p w14:paraId="00ABAD96">
      <w:pPr>
        <w:pStyle w:val="5"/>
        <w:adjustRightInd w:val="0"/>
        <w:snapToGrid w:val="0"/>
        <w:spacing w:line="360" w:lineRule="exact"/>
        <w:ind w:firstLine="1500" w:firstLineChars="500"/>
        <w:rPr>
          <w:rFonts w:hint="default" w:hAnsi="宋体" w:eastAsia="宋体" w:cs="宋体"/>
          <w:sz w:val="30"/>
          <w:szCs w:val="30"/>
          <w:lang w:val="en-US" w:eastAsia="zh-CN"/>
        </w:rPr>
      </w:pPr>
      <w:r>
        <w:rPr>
          <w:rFonts w:hint="eastAsia" w:hAnsi="宋体" w:cs="宋体"/>
          <w:sz w:val="30"/>
          <w:szCs w:val="30"/>
          <w:lang w:val="en-US" w:eastAsia="zh-CN"/>
        </w:rPr>
        <w:t>特此声明！</w:t>
      </w:r>
    </w:p>
    <w:p w14:paraId="33E55170">
      <w:pPr>
        <w:pStyle w:val="5"/>
        <w:adjustRightInd w:val="0"/>
        <w:snapToGrid w:val="0"/>
        <w:spacing w:line="360" w:lineRule="exact"/>
        <w:rPr>
          <w:rFonts w:hint="eastAsia" w:hAnsi="宋体" w:cs="宋体"/>
          <w:sz w:val="30"/>
          <w:szCs w:val="30"/>
        </w:rPr>
      </w:pPr>
    </w:p>
    <w:p w14:paraId="04186A51">
      <w:pPr>
        <w:pStyle w:val="5"/>
        <w:adjustRightInd w:val="0"/>
        <w:snapToGrid w:val="0"/>
        <w:spacing w:line="360" w:lineRule="exact"/>
        <w:rPr>
          <w:rFonts w:hint="eastAsia" w:hAnsi="宋体" w:cs="宋体"/>
          <w:sz w:val="30"/>
          <w:szCs w:val="30"/>
        </w:rPr>
      </w:pPr>
    </w:p>
    <w:p w14:paraId="0F80671E">
      <w:pPr>
        <w:pStyle w:val="5"/>
        <w:adjustRightInd w:val="0"/>
        <w:snapToGrid w:val="0"/>
        <w:spacing w:line="360" w:lineRule="exact"/>
        <w:rPr>
          <w:rFonts w:hint="eastAsia" w:hAnsi="宋体" w:cs="宋体"/>
          <w:sz w:val="30"/>
          <w:szCs w:val="30"/>
        </w:rPr>
      </w:pPr>
    </w:p>
    <w:p w14:paraId="19F40E29">
      <w:pPr>
        <w:pStyle w:val="5"/>
        <w:adjustRightInd w:val="0"/>
        <w:snapToGrid w:val="0"/>
        <w:spacing w:line="360" w:lineRule="exact"/>
        <w:rPr>
          <w:rFonts w:hint="eastAsia" w:hAnsi="宋体" w:cs="宋体"/>
          <w:sz w:val="30"/>
          <w:szCs w:val="30"/>
        </w:rPr>
      </w:pPr>
    </w:p>
    <w:p w14:paraId="6E6F11CA">
      <w:pPr>
        <w:pStyle w:val="5"/>
        <w:adjustRightInd w:val="0"/>
        <w:snapToGrid w:val="0"/>
        <w:spacing w:line="360" w:lineRule="exact"/>
        <w:rPr>
          <w:rFonts w:hint="eastAsia" w:hAnsi="宋体" w:cs="宋体"/>
          <w:sz w:val="30"/>
          <w:szCs w:val="30"/>
        </w:rPr>
      </w:pPr>
    </w:p>
    <w:p w14:paraId="4443E32D">
      <w:pPr>
        <w:pStyle w:val="5"/>
        <w:adjustRightInd w:val="0"/>
        <w:snapToGrid w:val="0"/>
        <w:spacing w:line="360" w:lineRule="exact"/>
        <w:rPr>
          <w:rFonts w:hint="eastAsia" w:hAnsi="宋体" w:cs="宋体"/>
          <w:sz w:val="30"/>
          <w:szCs w:val="30"/>
        </w:rPr>
      </w:pPr>
    </w:p>
    <w:p w14:paraId="26786279">
      <w:pPr>
        <w:pStyle w:val="5"/>
        <w:adjustRightInd w:val="0"/>
        <w:snapToGrid w:val="0"/>
        <w:spacing w:line="360" w:lineRule="exact"/>
        <w:rPr>
          <w:rFonts w:hint="eastAsia" w:hAnsi="宋体" w:cs="宋体"/>
          <w:sz w:val="30"/>
          <w:szCs w:val="30"/>
        </w:rPr>
      </w:pPr>
    </w:p>
    <w:p w14:paraId="1B4611B1">
      <w:pPr>
        <w:pStyle w:val="5"/>
        <w:adjustRightInd w:val="0"/>
        <w:snapToGrid w:val="0"/>
        <w:spacing w:line="360" w:lineRule="exact"/>
        <w:rPr>
          <w:rFonts w:hint="eastAsia" w:hAnsi="宋体" w:cs="宋体"/>
          <w:sz w:val="30"/>
          <w:szCs w:val="30"/>
        </w:rPr>
      </w:pPr>
    </w:p>
    <w:p w14:paraId="532E498A">
      <w:pPr>
        <w:pStyle w:val="5"/>
        <w:adjustRightInd w:val="0"/>
        <w:snapToGrid w:val="0"/>
        <w:spacing w:line="360" w:lineRule="exact"/>
        <w:ind w:left="8820" w:leftChars="0" w:firstLine="420" w:firstLineChars="0"/>
        <w:rPr>
          <w:rFonts w:hint="eastAsia" w:hAnsi="宋体" w:cs="宋体"/>
          <w:sz w:val="30"/>
          <w:szCs w:val="30"/>
        </w:rPr>
      </w:pPr>
      <w:r>
        <w:rPr>
          <w:rFonts w:hint="eastAsia" w:hAnsi="宋体" w:cs="宋体"/>
          <w:sz w:val="30"/>
          <w:szCs w:val="30"/>
        </w:rPr>
        <w:t>供应商名称(盖单位章)：</w:t>
      </w:r>
    </w:p>
    <w:p w14:paraId="7D2D7C3B">
      <w:pPr>
        <w:pStyle w:val="5"/>
        <w:adjustRightInd w:val="0"/>
        <w:snapToGrid w:val="0"/>
        <w:spacing w:line="360" w:lineRule="exact"/>
        <w:rPr>
          <w:rFonts w:hint="eastAsia" w:hAnsi="宋体" w:cs="宋体"/>
          <w:sz w:val="30"/>
          <w:szCs w:val="30"/>
        </w:rPr>
      </w:pPr>
    </w:p>
    <w:p w14:paraId="106A5B98">
      <w:pPr>
        <w:adjustRightInd w:val="0"/>
        <w:snapToGrid w:val="0"/>
        <w:spacing w:line="360" w:lineRule="exact"/>
        <w:ind w:left="8820" w:leftChars="0" w:firstLine="420" w:firstLineChars="0"/>
        <w:rPr>
          <w:rFonts w:hint="eastAsia" w:ascii="宋体" w:hAnsi="宋体" w:cs="宋体"/>
          <w:sz w:val="30"/>
          <w:szCs w:val="30"/>
        </w:rPr>
      </w:pPr>
      <w:r>
        <w:rPr>
          <w:rFonts w:hint="eastAsia" w:ascii="宋体" w:hAnsi="宋体" w:cs="宋体"/>
          <w:sz w:val="30"/>
          <w:szCs w:val="30"/>
        </w:rPr>
        <w:t>法定代表人或其委托代理人 (签字)：</w:t>
      </w:r>
    </w:p>
    <w:p w14:paraId="456CE1C7">
      <w:pPr>
        <w:adjustRightInd w:val="0"/>
        <w:snapToGrid w:val="0"/>
        <w:spacing w:line="360" w:lineRule="exact"/>
        <w:rPr>
          <w:rFonts w:hint="eastAsia" w:ascii="宋体" w:hAnsi="宋体" w:cs="宋体"/>
          <w:sz w:val="30"/>
          <w:szCs w:val="30"/>
        </w:rPr>
      </w:pPr>
    </w:p>
    <w:p w14:paraId="030A98FD">
      <w:pPr>
        <w:adjustRightInd w:val="0"/>
        <w:snapToGrid w:val="0"/>
        <w:spacing w:line="360" w:lineRule="exact"/>
        <w:ind w:left="8820" w:leftChars="0" w:firstLine="420" w:firstLineChars="0"/>
        <w:rPr>
          <w:rFonts w:hint="eastAsia" w:ascii="宋体" w:hAnsi="宋体" w:cs="宋体"/>
          <w:sz w:val="30"/>
          <w:szCs w:val="30"/>
        </w:rPr>
      </w:pPr>
      <w:r>
        <w:rPr>
          <w:rFonts w:hint="eastAsia" w:ascii="宋体" w:hAnsi="宋体" w:cs="宋体"/>
          <w:sz w:val="30"/>
          <w:szCs w:val="30"/>
        </w:rPr>
        <w:t>日     期：</w:t>
      </w:r>
      <w:r>
        <w:rPr>
          <w:rFonts w:hint="eastAsia" w:ascii="宋体" w:hAnsi="宋体" w:cs="宋体"/>
          <w:sz w:val="30"/>
          <w:szCs w:val="30"/>
          <w:u w:val="single"/>
          <w:lang w:val="en-US" w:eastAsia="zh-CN"/>
        </w:rPr>
        <w:t xml:space="preserve">      </w:t>
      </w:r>
      <w:r>
        <w:rPr>
          <w:rFonts w:hint="eastAsia" w:ascii="宋体" w:hAnsi="宋体" w:cs="宋体"/>
          <w:sz w:val="30"/>
          <w:szCs w:val="30"/>
        </w:rPr>
        <w:t>年</w:t>
      </w:r>
      <w:r>
        <w:rPr>
          <w:rFonts w:hint="eastAsia" w:ascii="宋体" w:hAnsi="宋体" w:cs="宋体"/>
          <w:sz w:val="30"/>
          <w:szCs w:val="30"/>
          <w:u w:val="single"/>
          <w:lang w:val="en-US" w:eastAsia="zh-CN"/>
        </w:rPr>
        <w:t xml:space="preserve">     </w:t>
      </w:r>
      <w:r>
        <w:rPr>
          <w:rFonts w:hint="eastAsia" w:ascii="宋体" w:hAnsi="宋体" w:cs="宋体"/>
          <w:sz w:val="30"/>
          <w:szCs w:val="30"/>
        </w:rPr>
        <w:t>月</w:t>
      </w:r>
      <w:r>
        <w:rPr>
          <w:rFonts w:hint="eastAsia" w:ascii="宋体" w:hAnsi="宋体" w:cs="宋体"/>
          <w:sz w:val="30"/>
          <w:szCs w:val="30"/>
          <w:u w:val="single"/>
          <w:lang w:val="en-US" w:eastAsia="zh-CN"/>
        </w:rPr>
        <w:t xml:space="preserve">      </w:t>
      </w:r>
      <w:r>
        <w:rPr>
          <w:rFonts w:hint="eastAsia" w:ascii="宋体" w:hAnsi="宋体" w:cs="宋体"/>
          <w:sz w:val="30"/>
          <w:szCs w:val="30"/>
        </w:rPr>
        <w:t>日</w:t>
      </w:r>
    </w:p>
    <w:p w14:paraId="518BCB1E">
      <w:pPr>
        <w:jc w:val="center"/>
        <w:rPr>
          <w:rFonts w:hint="eastAsia"/>
          <w:b/>
          <w:sz w:val="44"/>
          <w:szCs w:val="44"/>
        </w:rPr>
      </w:pPr>
      <w:r>
        <w:rPr>
          <w:rFonts w:hint="default"/>
          <w:lang w:val="en-US" w:eastAsia="zh-CN"/>
        </w:rPr>
        <w:br w:type="page"/>
      </w:r>
      <w:r>
        <w:rPr>
          <w:rFonts w:hint="eastAsia"/>
          <w:b/>
          <w:sz w:val="44"/>
          <w:szCs w:val="44"/>
        </w:rPr>
        <w:t>招标采购廉政承诺书</w:t>
      </w:r>
    </w:p>
    <w:p w14:paraId="659FD36B">
      <w:pPr>
        <w:jc w:val="center"/>
        <w:rPr>
          <w:rFonts w:hint="eastAsia"/>
          <w:b/>
          <w:sz w:val="44"/>
          <w:szCs w:val="44"/>
        </w:rPr>
      </w:pPr>
    </w:p>
    <w:p w14:paraId="6BC691FD">
      <w:pPr>
        <w:ind w:firstLine="420" w:firstLineChars="150"/>
        <w:rPr>
          <w:rFonts w:hint="eastAsia"/>
          <w:sz w:val="28"/>
          <w:szCs w:val="28"/>
        </w:rPr>
      </w:pPr>
      <w:r>
        <w:rPr>
          <w:rFonts w:hint="eastAsia"/>
          <w:sz w:val="28"/>
          <w:szCs w:val="28"/>
        </w:rPr>
        <w:t>为加强廉洁自律，维护学校整体利益，本人承诺：</w:t>
      </w:r>
    </w:p>
    <w:p w14:paraId="2C8CD047">
      <w:pPr>
        <w:ind w:firstLine="420" w:firstLineChars="150"/>
        <w:rPr>
          <w:rFonts w:hint="eastAsia"/>
          <w:sz w:val="28"/>
          <w:szCs w:val="28"/>
        </w:rPr>
      </w:pPr>
      <w:r>
        <w:rPr>
          <w:rFonts w:hint="eastAsia"/>
          <w:sz w:val="28"/>
          <w:szCs w:val="28"/>
        </w:rPr>
        <w:t>一、自觉遵守国家关于物资采购的法律法规和廉政建设各项规定。</w:t>
      </w:r>
    </w:p>
    <w:p w14:paraId="439D1B44">
      <w:pPr>
        <w:ind w:firstLine="420" w:firstLineChars="150"/>
        <w:rPr>
          <w:rFonts w:hint="eastAsia"/>
          <w:sz w:val="28"/>
          <w:szCs w:val="28"/>
        </w:rPr>
      </w:pPr>
      <w:r>
        <w:rPr>
          <w:rFonts w:hint="eastAsia"/>
          <w:sz w:val="28"/>
          <w:szCs w:val="28"/>
        </w:rPr>
        <w:t>二、严格执行学校物资采购制度、遵守学校财经纪律。</w:t>
      </w:r>
    </w:p>
    <w:p w14:paraId="146C9C25">
      <w:pPr>
        <w:ind w:firstLine="420" w:firstLineChars="150"/>
        <w:rPr>
          <w:rFonts w:hint="eastAsia" w:eastAsia="宋体"/>
          <w:sz w:val="28"/>
          <w:szCs w:val="28"/>
          <w:lang w:eastAsia="zh-CN"/>
        </w:rPr>
      </w:pPr>
      <w:r>
        <w:rPr>
          <w:rFonts w:hint="eastAsia"/>
          <w:sz w:val="28"/>
          <w:szCs w:val="28"/>
        </w:rPr>
        <w:t>三、</w:t>
      </w:r>
      <w:r>
        <w:rPr>
          <w:rFonts w:hint="eastAsia"/>
          <w:sz w:val="28"/>
          <w:szCs w:val="28"/>
          <w:lang w:eastAsia="zh-CN"/>
        </w:rPr>
        <w:t>不向投标人或任何第三方泄露招投标活动中的秘密及任何细节问题。</w:t>
      </w:r>
    </w:p>
    <w:p w14:paraId="0926E548">
      <w:pPr>
        <w:ind w:firstLine="420" w:firstLineChars="150"/>
        <w:rPr>
          <w:rFonts w:hint="eastAsia" w:eastAsia="宋体"/>
          <w:sz w:val="28"/>
          <w:szCs w:val="28"/>
          <w:lang w:eastAsia="zh-CN"/>
        </w:rPr>
      </w:pPr>
      <w:r>
        <w:rPr>
          <w:rFonts w:hint="eastAsia"/>
          <w:sz w:val="28"/>
          <w:szCs w:val="28"/>
          <w:lang w:eastAsia="zh-CN"/>
        </w:rPr>
        <w:t>四、在评标过程中，不做任何旨在影响招标结果公正性的带有倾向性的发言；不影响或阻碍其他专家评委的正常发言。</w:t>
      </w:r>
    </w:p>
    <w:p w14:paraId="07B2AFE9">
      <w:pPr>
        <w:ind w:firstLine="420" w:firstLineChars="150"/>
        <w:rPr>
          <w:rFonts w:hint="eastAsia"/>
          <w:sz w:val="28"/>
          <w:szCs w:val="28"/>
          <w:lang w:eastAsia="zh-CN"/>
        </w:rPr>
      </w:pPr>
      <w:r>
        <w:rPr>
          <w:rFonts w:hint="eastAsia"/>
          <w:sz w:val="28"/>
          <w:szCs w:val="28"/>
          <w:lang w:eastAsia="zh-CN"/>
        </w:rPr>
        <w:t>五</w:t>
      </w:r>
      <w:r>
        <w:rPr>
          <w:rFonts w:hint="eastAsia"/>
          <w:sz w:val="28"/>
          <w:szCs w:val="28"/>
        </w:rPr>
        <w:t>、不以任何形式向</w:t>
      </w:r>
      <w:r>
        <w:rPr>
          <w:rFonts w:hint="eastAsia"/>
          <w:sz w:val="28"/>
          <w:szCs w:val="28"/>
          <w:lang w:eastAsia="zh-CN"/>
        </w:rPr>
        <w:t>投标、中标</w:t>
      </w:r>
      <w:r>
        <w:rPr>
          <w:rFonts w:hint="eastAsia"/>
          <w:sz w:val="28"/>
          <w:szCs w:val="28"/>
        </w:rPr>
        <w:t>单位索要和接受回扣、礼品礼金、有价证券、贵重物品或其他好处</w:t>
      </w:r>
      <w:r>
        <w:rPr>
          <w:rFonts w:hint="eastAsia"/>
          <w:sz w:val="28"/>
          <w:szCs w:val="28"/>
          <w:lang w:eastAsia="zh-CN"/>
        </w:rPr>
        <w:t>，</w:t>
      </w:r>
      <w:r>
        <w:rPr>
          <w:rFonts w:hint="eastAsia"/>
          <w:sz w:val="28"/>
          <w:szCs w:val="28"/>
        </w:rPr>
        <w:t>不以任何形式</w:t>
      </w:r>
      <w:r>
        <w:rPr>
          <w:rFonts w:hint="eastAsia"/>
          <w:sz w:val="28"/>
          <w:szCs w:val="28"/>
          <w:lang w:eastAsia="zh-CN"/>
        </w:rPr>
        <w:t>由投标、中标单位</w:t>
      </w:r>
      <w:r>
        <w:rPr>
          <w:rFonts w:hint="eastAsia"/>
          <w:sz w:val="28"/>
          <w:szCs w:val="28"/>
        </w:rPr>
        <w:t>报销由本人支付的费用</w:t>
      </w:r>
      <w:r>
        <w:rPr>
          <w:rFonts w:hint="eastAsia"/>
          <w:sz w:val="28"/>
          <w:szCs w:val="28"/>
          <w:lang w:eastAsia="zh-CN"/>
        </w:rPr>
        <w:t>。</w:t>
      </w:r>
    </w:p>
    <w:p w14:paraId="2F81DC0B">
      <w:pPr>
        <w:ind w:firstLine="700" w:firstLineChars="250"/>
        <w:rPr>
          <w:rFonts w:hint="eastAsia"/>
          <w:sz w:val="28"/>
          <w:szCs w:val="28"/>
        </w:rPr>
      </w:pPr>
      <w:r>
        <w:rPr>
          <w:rFonts w:hint="eastAsia"/>
          <w:sz w:val="28"/>
          <w:szCs w:val="28"/>
          <w:lang w:eastAsia="zh-CN"/>
        </w:rPr>
        <w:t>六</w:t>
      </w:r>
      <w:r>
        <w:rPr>
          <w:rFonts w:hint="eastAsia"/>
          <w:sz w:val="28"/>
          <w:szCs w:val="28"/>
        </w:rPr>
        <w:t>、</w:t>
      </w:r>
      <w:r>
        <w:rPr>
          <w:rFonts w:hint="eastAsia"/>
          <w:sz w:val="28"/>
          <w:szCs w:val="28"/>
          <w:lang w:eastAsia="zh-CN"/>
        </w:rPr>
        <w:t>不与投标、中标单位及其工作人员私下接触、</w:t>
      </w:r>
      <w:r>
        <w:rPr>
          <w:rFonts w:hint="eastAsia"/>
          <w:sz w:val="28"/>
          <w:szCs w:val="28"/>
        </w:rPr>
        <w:t>参</w:t>
      </w:r>
      <w:r>
        <w:rPr>
          <w:rFonts w:hint="eastAsia"/>
          <w:sz w:val="28"/>
          <w:szCs w:val="28"/>
          <w:lang w:eastAsia="zh-CN"/>
        </w:rPr>
        <w:t>与</w:t>
      </w:r>
      <w:r>
        <w:rPr>
          <w:rFonts w:hint="eastAsia"/>
          <w:sz w:val="28"/>
          <w:szCs w:val="28"/>
        </w:rPr>
        <w:t>宴会</w:t>
      </w:r>
      <w:r>
        <w:rPr>
          <w:rFonts w:hint="eastAsia"/>
          <w:sz w:val="28"/>
          <w:szCs w:val="28"/>
          <w:lang w:eastAsia="zh-CN"/>
        </w:rPr>
        <w:t>和</w:t>
      </w:r>
      <w:r>
        <w:rPr>
          <w:rFonts w:hint="eastAsia"/>
          <w:sz w:val="28"/>
          <w:szCs w:val="28"/>
        </w:rPr>
        <w:t>健身、旅游等活动。</w:t>
      </w:r>
    </w:p>
    <w:p w14:paraId="74212130">
      <w:pPr>
        <w:ind w:firstLine="700" w:firstLineChars="250"/>
        <w:rPr>
          <w:sz w:val="28"/>
          <w:szCs w:val="28"/>
        </w:rPr>
      </w:pPr>
      <w:r>
        <w:rPr>
          <w:rFonts w:hint="eastAsia" w:eastAsia="宋体"/>
          <w:sz w:val="28"/>
          <w:szCs w:val="28"/>
          <w:lang w:eastAsia="zh-CN"/>
        </w:rPr>
        <w:t>七、</w:t>
      </w:r>
      <w:r>
        <w:rPr>
          <w:rFonts w:hint="default" w:ascii="Segoe UI" w:hAnsi="Segoe UI" w:eastAsia="Segoe UI" w:cs="Segoe UI"/>
          <w:i w:val="0"/>
          <w:iCs w:val="0"/>
          <w:caps w:val="0"/>
          <w:spacing w:val="0"/>
          <w:sz w:val="28"/>
          <w:szCs w:val="28"/>
          <w:shd w:val="clear" w:color="auto" w:fill="FFFFFF"/>
        </w:rPr>
        <w:t>主动申报与供应商的关联关系，如有配偶、子女</w:t>
      </w:r>
      <w:r>
        <w:rPr>
          <w:rFonts w:hint="eastAsia" w:ascii="Segoe UI" w:hAnsi="Segoe UI" w:eastAsia="宋体" w:cs="Segoe UI"/>
          <w:i w:val="0"/>
          <w:iCs w:val="0"/>
          <w:caps w:val="0"/>
          <w:spacing w:val="0"/>
          <w:sz w:val="28"/>
          <w:szCs w:val="28"/>
          <w:shd w:val="clear" w:color="auto" w:fill="FFFFFF"/>
          <w:lang w:eastAsia="zh-CN"/>
        </w:rPr>
        <w:t>和其他关系紧密者</w:t>
      </w:r>
      <w:r>
        <w:rPr>
          <w:rFonts w:hint="default" w:ascii="Segoe UI" w:hAnsi="Segoe UI" w:eastAsia="Segoe UI" w:cs="Segoe UI"/>
          <w:i w:val="0"/>
          <w:iCs w:val="0"/>
          <w:caps w:val="0"/>
          <w:spacing w:val="0"/>
          <w:sz w:val="28"/>
          <w:szCs w:val="28"/>
          <w:shd w:val="clear" w:color="auto" w:fill="FFFFFF"/>
        </w:rPr>
        <w:t>等参与投标，立即申请回避。</w:t>
      </w:r>
    </w:p>
    <w:p w14:paraId="6E9F1290">
      <w:pPr>
        <w:ind w:firstLine="840" w:firstLineChars="300"/>
        <w:rPr>
          <w:rFonts w:hint="eastAsia"/>
          <w:sz w:val="28"/>
          <w:szCs w:val="28"/>
        </w:rPr>
      </w:pPr>
      <w:r>
        <w:rPr>
          <w:rFonts w:hint="eastAsia"/>
          <w:sz w:val="28"/>
          <w:szCs w:val="28"/>
          <w:lang w:eastAsia="zh-CN"/>
        </w:rPr>
        <w:t>八</w:t>
      </w:r>
      <w:r>
        <w:rPr>
          <w:rFonts w:hint="eastAsia"/>
          <w:sz w:val="28"/>
          <w:szCs w:val="28"/>
        </w:rPr>
        <w:t>、不发生其它谋取不正当利益的行为。</w:t>
      </w:r>
    </w:p>
    <w:p w14:paraId="6F73B572">
      <w:pPr>
        <w:ind w:firstLine="420" w:firstLineChars="150"/>
        <w:rPr>
          <w:rFonts w:hint="eastAsia"/>
          <w:sz w:val="28"/>
          <w:szCs w:val="28"/>
        </w:rPr>
      </w:pPr>
      <w:r>
        <w:rPr>
          <w:rFonts w:hint="eastAsia"/>
          <w:sz w:val="28"/>
          <w:szCs w:val="28"/>
        </w:rPr>
        <w:t>若有违反上述承诺的行为，本人愿意接受组织处理或追究法律责任。</w:t>
      </w:r>
    </w:p>
    <w:p w14:paraId="782A497F">
      <w:pPr>
        <w:rPr>
          <w:rFonts w:hint="eastAsia"/>
          <w:sz w:val="28"/>
          <w:szCs w:val="28"/>
        </w:rPr>
      </w:pPr>
    </w:p>
    <w:p w14:paraId="34FE7D5F">
      <w:pPr>
        <w:rPr>
          <w:rFonts w:hint="eastAsia"/>
          <w:sz w:val="28"/>
          <w:szCs w:val="28"/>
        </w:rPr>
      </w:pPr>
    </w:p>
    <w:p w14:paraId="6B8939AB">
      <w:pPr>
        <w:rPr>
          <w:rFonts w:hint="eastAsia"/>
          <w:sz w:val="28"/>
          <w:szCs w:val="28"/>
        </w:rPr>
      </w:pPr>
    </w:p>
    <w:p w14:paraId="7D512763">
      <w:pPr>
        <w:rPr>
          <w:rFonts w:hint="eastAsia"/>
          <w:sz w:val="28"/>
          <w:szCs w:val="28"/>
        </w:rPr>
      </w:pPr>
    </w:p>
    <w:p w14:paraId="7910CEB0">
      <w:pPr>
        <w:rPr>
          <w:rFonts w:hint="eastAsia"/>
          <w:sz w:val="28"/>
          <w:szCs w:val="28"/>
        </w:rPr>
      </w:pPr>
    </w:p>
    <w:p w14:paraId="3E7A551B">
      <w:pPr>
        <w:rPr>
          <w:rFonts w:hint="eastAsia"/>
          <w:sz w:val="28"/>
          <w:szCs w:val="28"/>
        </w:rPr>
      </w:pPr>
    </w:p>
    <w:p w14:paraId="6F3E4DC5">
      <w:pPr>
        <w:rPr>
          <w:rFonts w:hint="eastAsia"/>
          <w:sz w:val="28"/>
          <w:szCs w:val="28"/>
        </w:rPr>
      </w:pPr>
    </w:p>
    <w:p w14:paraId="3AF1CE89">
      <w:pPr>
        <w:rPr>
          <w:rFonts w:hint="eastAsia"/>
          <w:sz w:val="28"/>
          <w:szCs w:val="28"/>
        </w:rPr>
      </w:pPr>
      <w:r>
        <w:rPr>
          <w:rFonts w:hint="eastAsia"/>
          <w:sz w:val="28"/>
          <w:szCs w:val="28"/>
        </w:rPr>
        <w:t xml:space="preserve">                                   </w:t>
      </w:r>
      <w:r>
        <w:rPr>
          <w:rFonts w:hint="eastAsia"/>
          <w:sz w:val="28"/>
          <w:szCs w:val="28"/>
          <w:lang w:val="en-US" w:eastAsia="zh-CN"/>
        </w:rPr>
        <w:tab/>
      </w:r>
      <w:r>
        <w:rPr>
          <w:rFonts w:hint="eastAsia"/>
          <w:sz w:val="28"/>
          <w:szCs w:val="28"/>
          <w:lang w:val="en-US" w:eastAsia="zh-CN"/>
        </w:rPr>
        <w:tab/>
      </w:r>
      <w:r>
        <w:rPr>
          <w:rFonts w:hint="eastAsia"/>
          <w:sz w:val="28"/>
          <w:szCs w:val="28"/>
          <w:lang w:val="en-US" w:eastAsia="zh-CN"/>
        </w:rPr>
        <w:tab/>
      </w:r>
      <w:r>
        <w:rPr>
          <w:rFonts w:hint="eastAsia"/>
          <w:sz w:val="28"/>
          <w:szCs w:val="28"/>
          <w:lang w:val="en-US" w:eastAsia="zh-CN"/>
        </w:rPr>
        <w:tab/>
      </w:r>
      <w:r>
        <w:rPr>
          <w:rFonts w:hint="eastAsia"/>
          <w:sz w:val="28"/>
          <w:szCs w:val="28"/>
          <w:lang w:val="en-US" w:eastAsia="zh-CN"/>
        </w:rPr>
        <w:tab/>
      </w:r>
      <w:r>
        <w:rPr>
          <w:rFonts w:hint="eastAsia"/>
          <w:sz w:val="28"/>
          <w:szCs w:val="28"/>
          <w:lang w:val="en-US" w:eastAsia="zh-CN"/>
        </w:rPr>
        <w:tab/>
      </w:r>
      <w:r>
        <w:rPr>
          <w:rFonts w:hint="eastAsia"/>
          <w:sz w:val="28"/>
          <w:szCs w:val="28"/>
          <w:lang w:val="en-US" w:eastAsia="zh-CN"/>
        </w:rPr>
        <w:tab/>
      </w:r>
      <w:r>
        <w:rPr>
          <w:rFonts w:hint="eastAsia"/>
          <w:sz w:val="28"/>
          <w:szCs w:val="28"/>
          <w:lang w:val="en-US" w:eastAsia="zh-CN"/>
        </w:rPr>
        <w:tab/>
      </w:r>
      <w:r>
        <w:rPr>
          <w:rFonts w:hint="eastAsia"/>
          <w:sz w:val="28"/>
          <w:szCs w:val="28"/>
          <w:lang w:val="en-US" w:eastAsia="zh-CN"/>
        </w:rPr>
        <w:tab/>
      </w:r>
      <w:r>
        <w:rPr>
          <w:rFonts w:hint="eastAsia"/>
          <w:sz w:val="28"/>
          <w:szCs w:val="28"/>
          <w:lang w:val="en-US" w:eastAsia="zh-CN"/>
        </w:rPr>
        <w:tab/>
      </w:r>
      <w:r>
        <w:rPr>
          <w:rFonts w:hint="eastAsia"/>
          <w:sz w:val="28"/>
          <w:szCs w:val="28"/>
          <w:lang w:val="en-US" w:eastAsia="zh-CN"/>
        </w:rPr>
        <w:tab/>
      </w:r>
      <w:r>
        <w:rPr>
          <w:rFonts w:hint="eastAsia"/>
          <w:sz w:val="28"/>
          <w:szCs w:val="28"/>
          <w:lang w:val="en-US" w:eastAsia="zh-CN"/>
        </w:rPr>
        <w:tab/>
      </w:r>
      <w:r>
        <w:rPr>
          <w:rFonts w:hint="eastAsia"/>
          <w:sz w:val="28"/>
          <w:szCs w:val="28"/>
          <w:lang w:val="en-US" w:eastAsia="zh-CN"/>
        </w:rPr>
        <w:tab/>
      </w:r>
      <w:r>
        <w:rPr>
          <w:rFonts w:hint="eastAsia"/>
          <w:sz w:val="28"/>
          <w:szCs w:val="28"/>
        </w:rPr>
        <w:t>承诺人：</w:t>
      </w:r>
    </w:p>
    <w:p w14:paraId="46F1E787">
      <w:pPr>
        <w:rPr>
          <w:rFonts w:hint="eastAsia"/>
          <w:sz w:val="28"/>
          <w:szCs w:val="28"/>
        </w:rPr>
      </w:pPr>
      <w:r>
        <w:rPr>
          <w:rFonts w:hint="eastAsia"/>
          <w:sz w:val="28"/>
          <w:szCs w:val="28"/>
        </w:rPr>
        <w:t xml:space="preserve">                                     </w:t>
      </w:r>
      <w:r>
        <w:rPr>
          <w:rFonts w:hint="eastAsia"/>
          <w:sz w:val="28"/>
          <w:szCs w:val="28"/>
          <w:lang w:val="en-US" w:eastAsia="zh-CN"/>
        </w:rPr>
        <w:tab/>
      </w:r>
      <w:r>
        <w:rPr>
          <w:rFonts w:hint="eastAsia"/>
          <w:sz w:val="28"/>
          <w:szCs w:val="28"/>
          <w:lang w:val="en-US" w:eastAsia="zh-CN"/>
        </w:rPr>
        <w:tab/>
      </w:r>
      <w:r>
        <w:rPr>
          <w:rFonts w:hint="eastAsia"/>
          <w:sz w:val="28"/>
          <w:szCs w:val="28"/>
          <w:lang w:val="en-US" w:eastAsia="zh-CN"/>
        </w:rPr>
        <w:tab/>
      </w:r>
      <w:r>
        <w:rPr>
          <w:rFonts w:hint="eastAsia"/>
          <w:sz w:val="28"/>
          <w:szCs w:val="28"/>
          <w:lang w:val="en-US" w:eastAsia="zh-CN"/>
        </w:rPr>
        <w:tab/>
      </w:r>
      <w:r>
        <w:rPr>
          <w:rFonts w:hint="eastAsia"/>
          <w:sz w:val="28"/>
          <w:szCs w:val="28"/>
          <w:lang w:val="en-US" w:eastAsia="zh-CN"/>
        </w:rPr>
        <w:tab/>
      </w:r>
      <w:r>
        <w:rPr>
          <w:rFonts w:hint="eastAsia"/>
          <w:sz w:val="28"/>
          <w:szCs w:val="28"/>
          <w:lang w:val="en-US" w:eastAsia="zh-CN"/>
        </w:rPr>
        <w:tab/>
      </w:r>
      <w:r>
        <w:rPr>
          <w:rFonts w:hint="eastAsia"/>
          <w:sz w:val="28"/>
          <w:szCs w:val="28"/>
          <w:lang w:val="en-US" w:eastAsia="zh-CN"/>
        </w:rPr>
        <w:tab/>
      </w:r>
      <w:r>
        <w:rPr>
          <w:rFonts w:hint="eastAsia"/>
          <w:sz w:val="28"/>
          <w:szCs w:val="28"/>
          <w:lang w:val="en-US" w:eastAsia="zh-CN"/>
        </w:rPr>
        <w:tab/>
      </w:r>
      <w:r>
        <w:rPr>
          <w:rFonts w:hint="eastAsia"/>
          <w:sz w:val="28"/>
          <w:szCs w:val="28"/>
          <w:lang w:val="en-US" w:eastAsia="zh-CN"/>
        </w:rPr>
        <w:tab/>
      </w:r>
      <w:r>
        <w:rPr>
          <w:rFonts w:hint="eastAsia"/>
          <w:sz w:val="28"/>
          <w:szCs w:val="28"/>
          <w:lang w:val="en-US" w:eastAsia="zh-CN"/>
        </w:rPr>
        <w:tab/>
      </w:r>
      <w:r>
        <w:rPr>
          <w:rFonts w:hint="eastAsia"/>
          <w:sz w:val="28"/>
          <w:szCs w:val="28"/>
          <w:lang w:val="en-US" w:eastAsia="zh-CN"/>
        </w:rPr>
        <w:tab/>
      </w:r>
      <w:r>
        <w:rPr>
          <w:rFonts w:hint="eastAsia"/>
          <w:sz w:val="28"/>
          <w:szCs w:val="28"/>
          <w:lang w:val="en-US" w:eastAsia="zh-CN"/>
        </w:rPr>
        <w:tab/>
      </w:r>
      <w:r>
        <w:rPr>
          <w:rFonts w:hint="eastAsia"/>
          <w:sz w:val="28"/>
          <w:szCs w:val="28"/>
        </w:rPr>
        <w:t>承诺时间：</w:t>
      </w:r>
    </w:p>
    <w:p w14:paraId="1A19ED65">
      <w:pPr>
        <w:jc w:val="center"/>
        <w:rPr>
          <w:rFonts w:hint="eastAsia"/>
          <w:b/>
          <w:sz w:val="32"/>
          <w:szCs w:val="32"/>
        </w:rPr>
      </w:pPr>
      <w:r>
        <w:rPr>
          <w:rFonts w:hint="default"/>
          <w:lang w:val="en-US" w:eastAsia="zh-CN"/>
        </w:rPr>
        <w:br w:type="page"/>
      </w:r>
      <w:r>
        <w:rPr>
          <w:rFonts w:hint="eastAsia"/>
          <w:b/>
          <w:sz w:val="32"/>
          <w:szCs w:val="32"/>
        </w:rPr>
        <w:t>投标廉政承诺书</w:t>
      </w:r>
    </w:p>
    <w:p w14:paraId="4787CC96">
      <w:pPr>
        <w:rPr>
          <w:rFonts w:hint="eastAsia"/>
          <w:sz w:val="28"/>
          <w:szCs w:val="28"/>
        </w:rPr>
      </w:pPr>
      <w:r>
        <w:rPr>
          <w:rFonts w:hint="eastAsia"/>
          <w:sz w:val="28"/>
          <w:szCs w:val="28"/>
        </w:rPr>
        <w:t>湖南建筑高级技工学校：</w:t>
      </w:r>
    </w:p>
    <w:p w14:paraId="5F8DFC6C">
      <w:pPr>
        <w:ind w:firstLine="560" w:firstLineChars="200"/>
        <w:rPr>
          <w:rFonts w:hint="eastAsia"/>
          <w:sz w:val="28"/>
          <w:szCs w:val="28"/>
        </w:rPr>
      </w:pPr>
      <w:r>
        <w:rPr>
          <w:rFonts w:hint="eastAsia"/>
          <w:sz w:val="28"/>
          <w:szCs w:val="28"/>
        </w:rPr>
        <w:t>我单位响应你单位</w:t>
      </w:r>
      <w:r>
        <w:rPr>
          <w:rFonts w:hint="eastAsia"/>
          <w:sz w:val="28"/>
          <w:szCs w:val="28"/>
          <w:u w:val="single"/>
          <w:lang w:val="en-US" w:eastAsia="zh-CN"/>
        </w:rPr>
        <w:t>_      _</w:t>
      </w:r>
      <w:r>
        <w:rPr>
          <w:rFonts w:hint="eastAsia"/>
          <w:sz w:val="28"/>
          <w:szCs w:val="28"/>
        </w:rPr>
        <w:t>（项目编号：</w:t>
      </w:r>
      <w:r>
        <w:rPr>
          <w:rFonts w:hint="eastAsia"/>
          <w:sz w:val="28"/>
          <w:szCs w:val="28"/>
          <w:lang w:val="en-US" w:eastAsia="zh-CN"/>
        </w:rPr>
        <w:t>_________________________</w:t>
      </w:r>
      <w:r>
        <w:rPr>
          <w:rFonts w:hint="eastAsia"/>
          <w:sz w:val="28"/>
          <w:szCs w:val="28"/>
        </w:rPr>
        <w:t>）招标要求参加投标。我们将坚决遵守国家有关廉政要求，并郑重承诺：</w:t>
      </w:r>
    </w:p>
    <w:p w14:paraId="54746AAF">
      <w:pPr>
        <w:ind w:firstLine="560" w:firstLineChars="200"/>
        <w:rPr>
          <w:rFonts w:hint="eastAsia"/>
          <w:sz w:val="28"/>
          <w:szCs w:val="28"/>
        </w:rPr>
      </w:pPr>
      <w:r>
        <w:rPr>
          <w:rFonts w:hint="eastAsia"/>
          <w:sz w:val="28"/>
          <w:szCs w:val="28"/>
        </w:rPr>
        <w:t>一、不向招标相关工作人员及其亲属赠送礼金礼物、有价证券、回扣以及中介费、咨询费等。</w:t>
      </w:r>
    </w:p>
    <w:p w14:paraId="24639C60">
      <w:pPr>
        <w:ind w:firstLine="560" w:firstLineChars="200"/>
        <w:rPr>
          <w:rFonts w:hint="eastAsia"/>
          <w:sz w:val="28"/>
          <w:szCs w:val="28"/>
        </w:rPr>
      </w:pPr>
      <w:r>
        <w:rPr>
          <w:rFonts w:hint="eastAsia"/>
          <w:sz w:val="28"/>
          <w:szCs w:val="28"/>
        </w:rPr>
        <w:t>二、不为招标相关工作人员及其亲属报销应由相关单位或个人支付的费用。</w:t>
      </w:r>
    </w:p>
    <w:p w14:paraId="67297252">
      <w:pPr>
        <w:ind w:firstLine="560" w:firstLineChars="200"/>
        <w:rPr>
          <w:rFonts w:hint="eastAsia"/>
          <w:sz w:val="28"/>
          <w:szCs w:val="28"/>
        </w:rPr>
      </w:pPr>
      <w:r>
        <w:rPr>
          <w:rFonts w:hint="eastAsia"/>
          <w:sz w:val="28"/>
          <w:szCs w:val="28"/>
        </w:rPr>
        <w:t>三、不为招标相关工作人员及其亲属提供旅游、宴请、健身娱乐等。</w:t>
      </w:r>
    </w:p>
    <w:p w14:paraId="61A424E7">
      <w:pPr>
        <w:ind w:firstLine="560" w:firstLineChars="200"/>
        <w:rPr>
          <w:rFonts w:hint="eastAsia"/>
          <w:sz w:val="28"/>
          <w:szCs w:val="28"/>
        </w:rPr>
      </w:pPr>
      <w:r>
        <w:rPr>
          <w:rFonts w:hint="eastAsia"/>
          <w:sz w:val="28"/>
          <w:szCs w:val="28"/>
        </w:rPr>
        <w:t>四、不接受招标相关工作人员及其亲属介绍的与招标项目相关的设备（物资）采购、工程分包、劳务介绍等经济活动。</w:t>
      </w:r>
    </w:p>
    <w:p w14:paraId="594DD48F">
      <w:pPr>
        <w:ind w:firstLine="560" w:firstLineChars="200"/>
        <w:rPr>
          <w:rFonts w:hint="eastAsia"/>
          <w:sz w:val="28"/>
          <w:szCs w:val="28"/>
        </w:rPr>
      </w:pPr>
      <w:r>
        <w:rPr>
          <w:rFonts w:hint="eastAsia"/>
          <w:sz w:val="28"/>
          <w:szCs w:val="28"/>
        </w:rPr>
        <w:t>五、在投标过程中，不私下与招标相关工作人员接触、打听标底编制情况。</w:t>
      </w:r>
    </w:p>
    <w:p w14:paraId="7EE7F8F8">
      <w:pPr>
        <w:ind w:firstLine="560" w:firstLineChars="200"/>
        <w:rPr>
          <w:rFonts w:hint="eastAsia"/>
          <w:sz w:val="28"/>
          <w:szCs w:val="28"/>
        </w:rPr>
      </w:pPr>
      <w:r>
        <w:rPr>
          <w:rFonts w:hint="eastAsia"/>
          <w:sz w:val="28"/>
          <w:szCs w:val="28"/>
        </w:rPr>
        <w:t>如违反上述承诺，我单位愿承担相应的法律责任，并赔偿由此造成的经济损失。</w:t>
      </w:r>
    </w:p>
    <w:p w14:paraId="5DAD3A53">
      <w:pPr>
        <w:rPr>
          <w:rFonts w:hint="eastAsia"/>
          <w:sz w:val="28"/>
          <w:szCs w:val="28"/>
        </w:rPr>
      </w:pPr>
    </w:p>
    <w:p w14:paraId="725625C2">
      <w:pPr>
        <w:rPr>
          <w:rFonts w:hint="eastAsia"/>
          <w:sz w:val="28"/>
          <w:szCs w:val="28"/>
        </w:rPr>
      </w:pPr>
    </w:p>
    <w:p w14:paraId="44F0B3F1">
      <w:pPr>
        <w:rPr>
          <w:rFonts w:hint="eastAsia"/>
          <w:sz w:val="28"/>
          <w:szCs w:val="28"/>
        </w:rPr>
      </w:pPr>
    </w:p>
    <w:p w14:paraId="2746EB33">
      <w:pPr>
        <w:rPr>
          <w:rFonts w:hint="eastAsia"/>
          <w:sz w:val="28"/>
          <w:szCs w:val="28"/>
        </w:rPr>
      </w:pPr>
    </w:p>
    <w:p w14:paraId="6388E0C4">
      <w:pPr>
        <w:rPr>
          <w:rFonts w:hint="eastAsia"/>
          <w:sz w:val="28"/>
          <w:szCs w:val="28"/>
        </w:rPr>
      </w:pPr>
    </w:p>
    <w:p w14:paraId="29647560">
      <w:pPr>
        <w:ind w:left="5460" w:leftChars="0" w:firstLine="3780" w:firstLineChars="1350"/>
        <w:rPr>
          <w:rFonts w:hint="eastAsia"/>
          <w:sz w:val="28"/>
          <w:szCs w:val="28"/>
        </w:rPr>
      </w:pPr>
      <w:r>
        <w:rPr>
          <w:rFonts w:hint="eastAsia"/>
          <w:sz w:val="28"/>
          <w:szCs w:val="28"/>
        </w:rPr>
        <w:t>承诺单位：</w:t>
      </w:r>
    </w:p>
    <w:p w14:paraId="10386665">
      <w:pPr>
        <w:ind w:left="5460" w:leftChars="0" w:firstLine="3780" w:firstLineChars="1350"/>
        <w:rPr>
          <w:rFonts w:hint="eastAsia"/>
          <w:sz w:val="28"/>
          <w:szCs w:val="28"/>
        </w:rPr>
      </w:pPr>
      <w:r>
        <w:rPr>
          <w:rFonts w:hint="eastAsia"/>
          <w:sz w:val="28"/>
          <w:szCs w:val="28"/>
        </w:rPr>
        <w:t>授权代表：</w:t>
      </w:r>
    </w:p>
    <w:p w14:paraId="6923F9C3">
      <w:pPr>
        <w:ind w:left="5460" w:leftChars="0" w:firstLine="3780" w:firstLineChars="1350"/>
        <w:rPr>
          <w:rFonts w:hint="eastAsia"/>
          <w:sz w:val="28"/>
          <w:szCs w:val="28"/>
        </w:rPr>
      </w:pPr>
      <w:r>
        <w:rPr>
          <w:rFonts w:hint="eastAsia"/>
          <w:sz w:val="28"/>
          <w:szCs w:val="28"/>
        </w:rPr>
        <w:t>承诺时间：      年      月     日</w:t>
      </w:r>
    </w:p>
    <w:p w14:paraId="7BD23662">
      <w:pPr>
        <w:rPr>
          <w:rFonts w:hint="default"/>
          <w:lang w:val="en-US" w:eastAsia="zh-CN"/>
        </w:rPr>
      </w:pPr>
    </w:p>
    <w:p w14:paraId="164F109D"/>
    <w:sectPr>
      <w:headerReference r:id="rId3" w:type="default"/>
      <w:footerReference r:id="rId4" w:type="default"/>
      <w:pgSz w:w="19842" w:h="25512"/>
      <w:pgMar w:top="1440" w:right="1803" w:bottom="1440" w:left="1803"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Segoe UI">
    <w:panose1 w:val="020B0502040204020203"/>
    <w:charset w:val="00"/>
    <w:family w:val="auto"/>
    <w:pitch w:val="default"/>
    <w:sig w:usb0="E10022FF" w:usb1="C000E47F" w:usb2="00000029" w:usb3="00000000" w:csb0="200001DF" w:csb1="2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F273E">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EF1BC">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B7D79D"/>
    <w:multiLevelType w:val="singleLevel"/>
    <w:tmpl w:val="DBB7D79D"/>
    <w:lvl w:ilvl="0" w:tentative="0">
      <w:start w:val="1"/>
      <w:numFmt w:val="decimal"/>
      <w:suff w:val="nothing"/>
      <w:lvlText w:val="%1、"/>
      <w:lvlJc w:val="left"/>
      <w:pPr>
        <w:ind w:left="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iY2IwMjdjN2MzYTc4ZTNhYTZhNDU0MzBiOGMwNjYifQ=="/>
  </w:docVars>
  <w:rsids>
    <w:rsidRoot w:val="7A052AC0"/>
    <w:rsid w:val="0B0D3146"/>
    <w:rsid w:val="3EC615E7"/>
    <w:rsid w:val="6F40430E"/>
    <w:rsid w:val="7A052A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rFonts w:ascii="Calibri" w:hAnsi="Calibri"/>
      <w:b/>
      <w:bCs/>
      <w:kern w:val="0"/>
      <w:sz w:val="24"/>
      <w:szCs w:val="20"/>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Plain Text"/>
    <w:basedOn w:val="1"/>
    <w:qFormat/>
    <w:uiPriority w:val="0"/>
    <w:rPr>
      <w:rFonts w:ascii="宋体" w:hAnsi="Courier New"/>
      <w:kern w:val="0"/>
      <w:sz w:val="20"/>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3030</Words>
  <Characters>3075</Characters>
  <Lines>0</Lines>
  <Paragraphs>0</Paragraphs>
  <TotalTime>2</TotalTime>
  <ScaleCrop>false</ScaleCrop>
  <LinksUpToDate>false</LinksUpToDate>
  <CharactersWithSpaces>3261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2026-05-07T04:24:00Z</dcterms:created>
  <dc:creator>虹虹要fighting。</dc:creator>
  <cp:lastModifiedBy>虹虹要fighting。</cp:lastModifiedBy>
  <dcterms:modified xsi:type="dcterms:W3CDTF">2026-05-07T06:11:14Z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1F19C7AFE14E457C9B55C3890B138E0E_11</vt:lpwstr>
  </property>
</Properties>
</file>